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6FE" w:rsidRPr="00EF6166" w:rsidRDefault="0014358A"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w:t>
      </w:r>
      <w:r w:rsidR="00A276FE" w:rsidRPr="00EF6166">
        <w:rPr>
          <w:rFonts w:ascii="Times New Roman" w:eastAsia="Times New Roman" w:hAnsi="Times New Roman" w:cs="Times New Roman"/>
          <w:color w:val="000000"/>
          <w:sz w:val="24"/>
          <w:szCs w:val="28"/>
          <w:lang w:val="lt-LT"/>
        </w:rPr>
        <w:t>PATVIRTINTA</w:t>
      </w:r>
    </w:p>
    <w:p w:rsidR="00A276FE" w:rsidRPr="00EF6166" w:rsidRDefault="00A276FE"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w:t>
      </w:r>
      <w:r w:rsidR="000C1A8A">
        <w:rPr>
          <w:rFonts w:ascii="Times New Roman" w:eastAsia="Times New Roman" w:hAnsi="Times New Roman" w:cs="Times New Roman"/>
          <w:color w:val="000000"/>
          <w:sz w:val="24"/>
          <w:szCs w:val="28"/>
          <w:lang w:val="lt-LT"/>
        </w:rPr>
        <w:t xml:space="preserve">Šalčininkų Jano Sniadeckio gimnazijos </w:t>
      </w:r>
      <w:r w:rsidR="005A6C36">
        <w:rPr>
          <w:rFonts w:ascii="Times New Roman" w:eastAsia="Times New Roman" w:hAnsi="Times New Roman" w:cs="Times New Roman"/>
          <w:color w:val="000000"/>
          <w:sz w:val="24"/>
          <w:szCs w:val="28"/>
          <w:lang w:val="lt-LT"/>
        </w:rPr>
        <w:t xml:space="preserve">  </w:t>
      </w:r>
      <w:r w:rsidR="000C1A8A">
        <w:rPr>
          <w:rFonts w:ascii="Times New Roman" w:eastAsia="Times New Roman" w:hAnsi="Times New Roman" w:cs="Times New Roman"/>
          <w:color w:val="000000"/>
          <w:sz w:val="24"/>
          <w:szCs w:val="28"/>
          <w:lang w:val="lt-LT"/>
        </w:rPr>
        <w:t xml:space="preserve">direktoriaus </w:t>
      </w:r>
      <w:r w:rsidR="005A6C36">
        <w:rPr>
          <w:rFonts w:ascii="Times New Roman" w:eastAsia="Times New Roman" w:hAnsi="Times New Roman" w:cs="Times New Roman"/>
          <w:color w:val="000000"/>
          <w:sz w:val="24"/>
          <w:szCs w:val="28"/>
          <w:lang w:val="lt-LT"/>
        </w:rPr>
        <w:t>2026</w:t>
      </w:r>
      <w:r w:rsidRPr="00EF6166">
        <w:rPr>
          <w:rFonts w:ascii="Times New Roman" w:eastAsia="Times New Roman" w:hAnsi="Times New Roman" w:cs="Times New Roman"/>
          <w:color w:val="000000"/>
          <w:sz w:val="24"/>
          <w:szCs w:val="28"/>
          <w:lang w:val="lt-LT"/>
        </w:rPr>
        <w:t xml:space="preserve"> m. </w:t>
      </w:r>
      <w:r w:rsidR="005A6C36">
        <w:rPr>
          <w:rFonts w:ascii="Times New Roman" w:eastAsia="Times New Roman" w:hAnsi="Times New Roman" w:cs="Times New Roman"/>
          <w:color w:val="000000"/>
          <w:sz w:val="24"/>
          <w:szCs w:val="28"/>
          <w:lang w:val="lt-LT"/>
        </w:rPr>
        <w:t>rugpjūčio 31</w:t>
      </w:r>
      <w:r>
        <w:rPr>
          <w:rFonts w:ascii="Times New Roman" w:eastAsia="Times New Roman" w:hAnsi="Times New Roman" w:cs="Times New Roman"/>
          <w:color w:val="000000"/>
          <w:sz w:val="24"/>
          <w:szCs w:val="28"/>
          <w:lang w:val="lt-LT"/>
        </w:rPr>
        <w:t xml:space="preserve"> </w:t>
      </w:r>
      <w:r w:rsidRPr="00EF6166">
        <w:rPr>
          <w:rFonts w:ascii="Times New Roman" w:eastAsia="Times New Roman" w:hAnsi="Times New Roman" w:cs="Times New Roman"/>
          <w:color w:val="000000"/>
          <w:sz w:val="24"/>
          <w:szCs w:val="28"/>
          <w:lang w:val="lt-LT"/>
        </w:rPr>
        <w:t xml:space="preserve">d. </w:t>
      </w:r>
    </w:p>
    <w:p w:rsidR="00A276FE" w:rsidRDefault="005A6C36"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įsakymu Nr. V-450</w:t>
      </w:r>
      <w:r w:rsidR="00A276FE" w:rsidRPr="00EF6166">
        <w:rPr>
          <w:rFonts w:ascii="Times New Roman" w:eastAsia="Times New Roman" w:hAnsi="Times New Roman" w:cs="Times New Roman"/>
          <w:color w:val="000000"/>
          <w:sz w:val="24"/>
          <w:szCs w:val="28"/>
          <w:lang w:val="lt-LT"/>
        </w:rPr>
        <w:t xml:space="preserve">  </w:t>
      </w:r>
    </w:p>
    <w:p w:rsidR="00A276FE" w:rsidRDefault="00A276FE" w:rsidP="000C1A8A">
      <w:pPr>
        <w:spacing w:line="240" w:lineRule="auto"/>
        <w:rPr>
          <w:rFonts w:ascii="Times New Roman" w:eastAsia="Times New Roman" w:hAnsi="Times New Roman" w:cs="Times New Roman"/>
          <w:sz w:val="24"/>
          <w:szCs w:val="24"/>
        </w:rPr>
      </w:pPr>
    </w:p>
    <w:p w:rsidR="005D4F8C" w:rsidRDefault="005D4F8C" w:rsidP="00AA1807">
      <w:pPr>
        <w:pBdr>
          <w:top w:val="nil"/>
          <w:left w:val="nil"/>
          <w:bottom w:val="nil"/>
          <w:right w:val="nil"/>
          <w:between w:val="nil"/>
        </w:pBdr>
        <w:spacing w:line="240" w:lineRule="auto"/>
        <w:ind w:firstLine="52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Priešmokyklinio, pradinio, pagrindinio,</w:t>
      </w:r>
    </w:p>
    <w:p w:rsidR="005D4F8C" w:rsidRDefault="005D4F8C" w:rsidP="00AA1807">
      <w:pPr>
        <w:pBdr>
          <w:top w:val="nil"/>
          <w:left w:val="nil"/>
          <w:bottom w:val="nil"/>
          <w:right w:val="nil"/>
          <w:between w:val="nil"/>
        </w:pBdr>
        <w:spacing w:line="240" w:lineRule="auto"/>
        <w:ind w:firstLine="52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rsidR="005D4F8C" w:rsidRDefault="005D4F8C" w:rsidP="00AA1807">
      <w:pPr>
        <w:pBdr>
          <w:top w:val="nil"/>
          <w:left w:val="nil"/>
          <w:bottom w:val="nil"/>
          <w:right w:val="nil"/>
          <w:between w:val="nil"/>
        </w:pBdr>
        <w:spacing w:line="240" w:lineRule="auto"/>
        <w:ind w:firstLine="52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12</w:t>
      </w:r>
    </w:p>
    <w:p w:rsidR="005D4F8C" w:rsidRDefault="005D4F8C" w:rsidP="00AA1807">
      <w:pPr>
        <w:pBdr>
          <w:top w:val="nil"/>
          <w:left w:val="nil"/>
          <w:bottom w:val="nil"/>
          <w:right w:val="nil"/>
          <w:between w:val="nil"/>
        </w:pBdr>
        <w:spacing w:line="240" w:lineRule="auto"/>
        <w:ind w:firstLine="5245"/>
        <w:jc w:val="both"/>
        <w:rPr>
          <w:rFonts w:ascii="Times New Roman" w:eastAsia="Times New Roman" w:hAnsi="Times New Roman" w:cs="Times New Roman"/>
          <w:strike/>
          <w:sz w:val="24"/>
          <w:szCs w:val="24"/>
        </w:rPr>
      </w:pPr>
    </w:p>
    <w:p w:rsidR="005D4F8C" w:rsidRDefault="005D4F8C" w:rsidP="005D4F8C">
      <w:pPr>
        <w:pBdr>
          <w:top w:val="nil"/>
          <w:left w:val="nil"/>
          <w:bottom w:val="nil"/>
          <w:right w:val="nil"/>
          <w:between w:val="nil"/>
        </w:pBdr>
        <w:spacing w:line="240" w:lineRule="auto"/>
        <w:ind w:firstLine="40"/>
        <w:rPr>
          <w:rFonts w:ascii="Times New Roman" w:eastAsia="Times New Roman" w:hAnsi="Times New Roman" w:cs="Times New Roman"/>
          <w:strike/>
          <w:sz w:val="24"/>
          <w:szCs w:val="24"/>
        </w:rPr>
      </w:pPr>
    </w:p>
    <w:p w:rsidR="005D4F8C" w:rsidRDefault="005D4F8C" w:rsidP="005D4F8C">
      <w:pPr>
        <w:pStyle w:val="Priedai"/>
      </w:pPr>
      <w:bookmarkStart w:id="0" w:name="_Toc238037079"/>
      <w:r>
        <w:t>UGDYMO NE GIMNAZIJOS APLINKOJE ORGANIZAVIMO TVARKOS APRAŠAS</w:t>
      </w:r>
      <w:bookmarkEnd w:id="0"/>
      <w:r>
        <w:t xml:space="preserve"> </w:t>
      </w:r>
    </w:p>
    <w:p w:rsidR="005D4F8C" w:rsidRDefault="005D4F8C" w:rsidP="005D4F8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SKYRIU</w:t>
      </w:r>
      <w:bookmarkStart w:id="1" w:name="_GoBack"/>
      <w:bookmarkEnd w:id="1"/>
      <w:r>
        <w:rPr>
          <w:rFonts w:ascii="Times New Roman" w:eastAsia="Times New Roman" w:hAnsi="Times New Roman" w:cs="Times New Roman"/>
          <w:b/>
          <w:sz w:val="24"/>
          <w:szCs w:val="24"/>
        </w:rPr>
        <w:t>S</w:t>
      </w:r>
    </w:p>
    <w:p w:rsidR="005D4F8C" w:rsidRDefault="005D4F8C" w:rsidP="005D4F8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BENDROSIOS NUOSTATOS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Ugdymo ne gimnazijos aplinkoje organizavimo aprašas (toliau – Aprašas) reglamentuoja ugdymo proceso vykdymą ne gimnazijos aplinkoje, apibrėžia tvarką dėl organizavimo procedūrų, laiko, trukmės, vietos, formos, turinio atitikties Bendrosioms programoms bei saugumo reikalavimams, užduočių skyrimo ir mokymosi pažangos vertinimo.</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Ugdymas ne gimnazijoje įgyvendinamas vadovaujantis Pradinio ir pagrindinio ugdymo bendrosiomis programomis, patvirtintomis Lietuvos Respublikos švietimo, mokslo ir sporto ministro 2022 m. rugpjūčio 24 d. įsakymu Nr. V-1269 „Dėl Priešmokyklinio, pradinio, pagrindinio ir vidurinio ugdymo bendrųjų programų patvirtinimo“ (toliau – Bendrosios programos), organizuojant išvykas ar pažintines veiklas į muziejų, teatrą, galeriją, parką, STEAM (angl. Science, Technology, Engineering, Art (creative activities), Mathematics) (toliau – STEAM) atviros prieigos centrus ar kitas mokymuisi aktualias aplinkas.</w:t>
      </w:r>
    </w:p>
    <w:p w:rsidR="005D4F8C" w:rsidRDefault="005D4F8C" w:rsidP="005D4F8C">
      <w:pPr>
        <w:spacing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 Aprašo nuostatos netaikomos vykstant į fizinio ugdymo pamokas, kai jos organizuojamos baseinuose, sporto aikštynuose, sporto mokyklose ir vykstama ne rečiau kas dvi savaites.</w:t>
      </w:r>
    </w:p>
    <w:p w:rsidR="005D4F8C" w:rsidRDefault="005D4F8C" w:rsidP="005D4F8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rsidR="005D4F8C" w:rsidRDefault="005D4F8C" w:rsidP="005D4F8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UGDYMO NE GIMNAZIJOS APLINKOJE ORGANIZAVIMO FORMOS IR TRUKMĖ</w:t>
      </w:r>
      <w:r>
        <w:rPr>
          <w:rFonts w:ascii="Times New Roman" w:eastAsia="Times New Roman" w:hAnsi="Times New Roman" w:cs="Times New Roman"/>
          <w:sz w:val="24"/>
          <w:szCs w:val="24"/>
        </w:rPr>
        <w:t xml:space="preserve">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Ugdymo ne gimnazijos aplinkoje organizavimo formos: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išvykas iš gimnazijos mokymosi tikslais: į muziejus, STEAM centrus, parkus, sporto aikštynus, baseinus ar kitus objektus, erdves, kuriose organizuojamas ugdymo procesas;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pažintines veiklas, skirtas vaikų tautiniam, pilietiniam ir kultūriniam ugdymui skatinti.</w:t>
      </w:r>
    </w:p>
    <w:p w:rsidR="005D4F8C" w:rsidRDefault="005D4F8C" w:rsidP="005D4F8C">
      <w:pPr>
        <w:spacing w:line="240" w:lineRule="auto"/>
        <w:ind w:firstLine="709"/>
        <w:jc w:val="both"/>
      </w:pPr>
      <w:r>
        <w:rPr>
          <w:rFonts w:ascii="Times New Roman" w:eastAsia="Times New Roman" w:hAnsi="Times New Roman" w:cs="Times New Roman"/>
          <w:sz w:val="24"/>
          <w:szCs w:val="24"/>
        </w:rPr>
        <w:t>5. Pažintinės veiklos organizavimo formos: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ekskursija – turistinių objektų lankymas nustatytu maršrutu ugdymo tikslais, kurį vykdo gidas arba mokytojas; gidas – asmuo, kuris suteikia specialią informaciją apie lankomus muziejus, meno galerijas, gamtos, kultūros, mokslo, parodų ar kitus objektus arba vietoves; 5.2. turistinė stovykla – trumpalaikio vaikų poilsio organizavimo forma į rekreacinę teritoriją su įrengta stovyklaviete;</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 sąskrydis – organizuotas vaikų susibūrimas gamtinėje aplinkoje (stovyklavietėje) poilsio ar ugdymo tikslais;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vaikų turizmo renginys – trumpalaikės neformaliojo vaikų švietimo programos (gali būti sudedamoji formaliojo ir neformaliojo švietimo programos dalis) vykdymas keičiant vietą pažintiniais, rekreaciniais ir sportiniais tikslais;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5.5. žygis – ugdymo tikslais organizuotas keliavimas nustatytu maršrutu pėsčiomis ar naudojant įvairias priemones;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varžybos – organizuotas vaikų (jų grupių) rungtyniavimas ugdymo tikslais;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kitos gimnazijos vykdomos pažintinės veiklos formos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 Ugdymo proceso ne gimnazijos aplinkoje trukmė gali būti: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trumpalaikė (nuo vienos iki kelių valandų);</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visos dienos (trukmė ilgesnė nei per dieną nustatytas pamokų laikas);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ilgesnė nei vienos dienos (trunka ilgiau nei vieną ugdymo dieną, įskaitant kelionę ir apgyvendinimą).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Ugdymas ne gimnazijos aplinkoje gali būti organizuojamas: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artimoje aplinkoje, netoli gimnazijos esančiose organizacijose, viešose erdvėse ar parkuose ir kituose objektuose;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Šalčininkų r. savivaldybės teritorijoje;</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kitos savivaldybės teritorijoje;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kitoje šalyje.</w:t>
      </w:r>
    </w:p>
    <w:p w:rsidR="005D4F8C" w:rsidRDefault="005D4F8C" w:rsidP="005D4F8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SKYRIUS</w:t>
      </w:r>
    </w:p>
    <w:p w:rsidR="005D4F8C" w:rsidRDefault="005D4F8C" w:rsidP="005D4F8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UGDYMO NE GIMNAZIJOS APLINKOJE PLANAVIMAS IR ORGANIZAVIMAS</w:t>
      </w:r>
      <w:r>
        <w:rPr>
          <w:rFonts w:ascii="Times New Roman" w:eastAsia="Times New Roman" w:hAnsi="Times New Roman" w:cs="Times New Roman"/>
          <w:sz w:val="24"/>
          <w:szCs w:val="24"/>
        </w:rPr>
        <w:t xml:space="preserve">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Ugdymo ne gimnazijos aplinkoje poreikį numato mokytojai, atsižvelgdami į dalyko bendrojoje programoje numatytus tikslus, auklėjamosios klasės veiklų planą ar kuruojamos projektinės veiklos tikslus.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Veikla ne gimnazijos aplinkoje gali būti organizuojama, jei joje ketina dalyvauti ne mažiau kaip 75 % klasės ar grupės mokinių.</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Poreikis organizuoti ugdymą ne gimnazijos aplinkoje ir tam reikalingi resursai derinami su gimnazijos vadovu  ar dalykus kuruojančiu direktoriaus pavaduotoju ugdymui. Planuojant laikomasi šių principų:</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tikslingumo. Numatyti, kaip suplanuotos veiklos padės siekti dalyko Bendrojoje programoje numatytų tikslų, kokios užduotys bus skiriamos mokiniams ir kaip bus vertinama jų pažanga;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10.2. mokinių saugumo. Numatyti priemones mokinių saugumui esant ne gimnazijos aplinkoje užtikrinti;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įtraukumo. Siūlant veiklas atsižvelgti į mokinių mokymosi poreikių įvairovę ir sudaryti sąlygas visiems mokiniams dalyvauti planuojamose veiklose, numatant įvairius mokinių įsitraukimo į veiklas būdus;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ekonomiškumo. Įvertinti, kokių papildomų žmogiškųjų ir finansinių išteklių gali pareikalauti ši veikla ir ar mokykla gali juos skirti;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 rizikų tikimybės. Apsvarstyti galimas rizikas ir numatyti jų įveikos būdus.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Ugdymo veiklos organizuojamos pagal iš anksto sudarytą programą.</w:t>
      </w:r>
    </w:p>
    <w:p w:rsidR="005D4F8C" w:rsidRDefault="005D4F8C" w:rsidP="005D4F8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SKYRIUS</w:t>
      </w:r>
    </w:p>
    <w:p w:rsidR="005D4F8C" w:rsidRDefault="005D4F8C" w:rsidP="005D4F8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SAUGUMO REIKALAVIMAI IR ATSAKOMYBĖS</w:t>
      </w:r>
      <w:r>
        <w:rPr>
          <w:rFonts w:ascii="Times New Roman" w:eastAsia="Times New Roman" w:hAnsi="Times New Roman" w:cs="Times New Roman"/>
          <w:sz w:val="24"/>
          <w:szCs w:val="24"/>
        </w:rPr>
        <w:t xml:space="preserve">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Organizuojant išvyką, vykimą į pažintines veiklas (toliau – išvyka) ir siekiant užtikrinti besimokančiųjų saugumą, yra skiriami lydintys asmenys ir išvykos vadovas: jų funkcijas apibrėžia gimnazijos direktorius. Lydinčiųjų asmenų skaičius priklauso nuo išvykoje dalyvaujančių mokinių skaičiaus. Jeigu išvykoje dalyvauja:</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mažiau nei 15 mokinių skiriamas išvykos vadovas;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daugiau kaip 15 mokinių skiriamas išvykos vadovas ir lydintis asmuo;</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 daugiau kaip 30 mokinių, skiriamas išvykos vadovas ir 2 lydintys asmenys;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12.4. organizuojant išvyką į užsienį, skiriamas išvykos vadovas ir lydintys asmenys santykiu: 15 mokinių – 2 lydintys asmenys; 30 mokinių – 4 lydintys asmenys;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 1–2 klasių mokiniams organizuojamos išvykos trukmė – ne ilgesnė nei viena ugdymo diena, išskyrus išvykas, organizuojamas kartu su mokinių tėvais.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Atsižvelgiant į planuojamos veiklos specifiką, mokinių amžių ir jų specialiuosius ugdymo(si) poreikius, galima nustatyti ir didesnį arba mažesnį lydinčių asmenų skaičių nei apibrėžta 12.1–12.4 punktuose.</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Organizuojant ugdymą ne gimnazijos aplinkoje laikomasi šių procedūrų:</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gimnazijos direktorius: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14.1.1. skiria ir tvirtina asmenį, atsakingą už ugdymo ne gimnazijos aplinkoje organizavimą;</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14.1.2. vertina galimas rizikas ir kitus veiksnius, teikia pritarimą / neteikia pritarimo planuojamai išvykai;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14.1.3. skiria ir tvirtina išvykos vadovą ir lydinčiuosius asmenis.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 Išvykos vadovas: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15.2.1. teikia prašymą, sudaro sąrašus, parengia programą ( Priedas Nr. 1) ir teikia išvardintus dokumentus gimnazijos direktoriui ne vėliau kaip likus 5 dienoms iki išvykos;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15.2.2 numato galimas rizikas ir pasirengimą joms valdyti; jei planuojama vykti į užsienio šalį, susipažįsta su Lietuvos Respublikos užsienio reikalų ministerijos rekomendacijomis dėl vykimo į pasirinktą šalį;</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15.2.3. supažindina mokinius su išvykos planu jiems pasirašant saugaus elgesio instruktaže (Priedas Nr. 2), su  saugos, sveikatos ir elgesio taisyklėmis (Priedas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Nr. 3), tėvams (globėjams, rūpintojams) išvykos planas bei kita informacija išsiunčiama per TAMO dienyną;</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15.2.4. įtraukia lydinčius asmenis į parengiamuosius darbus, numato jų pareigas, priskiria lydintiems asmenims mokinių grupes, už kurių saugumą jie atsakingi;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15.2.5. </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pats dalyvauja išvykoje, užtikrina numatytų veiklų įgyvendinimą ir sąlygas numatytiems ugdymo tikslams pasiekti;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15.2.6. užtikrina, kad vykdant suplanuotas veiklas būtų laikomasi nustatytų procedūrų;</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15.2.7. jei planuojama vykti į užsienio šalį, pateikia detalią informaciją nepilnamečių mokinių tėvams (globėjams, rūpintojams) dėl nakvynės vietos, nurodo telefono numerį, kuriuo gali susisiekti, bei kitą, jo nuožiūra, svarbią informaciją; susipažįsta su būtina mokinių saugumui užtikrinti informacija;</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15.2.7.1. jei reikalinga, organizuoja vizos gavimo procedūras;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15.2.7. atsakingam asmeniui netaikomas reikalavimas turėti gido profesinę kvalifikaciją;</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 nepilnamečių mokinių tėvai (globėjai, rūpintojai) atsakingi už:</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15.3.1. raštiško sutikimo dėl vaiko dalyvavimo planuojamose veiklose pateikimą, jei išvykstama į kitą Lietuvos savivaldybę ar užsienį (Priedas Nr. 4) už išvyką atsakingam asmeniui. Jei išvyka organizuojama artimoje gimnazijos aplinkoje (netoli gimnazijos teritorijos esančiuose parkuose, kultūros ar sporto įstaigose ir pan.) ar Šalčininkų rajone raštiškas tėvų (globėjų, rūpintojų) sutikimas nereikalaujamas: tėvai (globėjai, rūpintojai) elektroniniame dienyne informuojami apie planuojamą išvyką, supažindinami su jos turiniu. Mokiniams, dėl tam tikrų priežasčių nedalyvaujantiems išvykoje, vyksta ugdymo procesas gimnazijos nustatyta ugdymo organizavimo forma;</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15.3.2. su išvykai organizuoti susijusių išlaidų apmokėjimu laiku;</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15.3.3. būtinos informacijos apie vaiko sveikatą perdavimu lydintiems asmenims;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15.4. mokiniai atsakingi: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15.4.1. už dalyvavimą išvykoje. Atsisakyti dalyvauti gali tik dėl objektyviai pagrįstų priežasčių (pvz. liga, atstovavimas kitai institucijai ir kt.);</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15.4.2. už aptartų elgesio taisyklių laikymąsi: nekelti grėsmės sau ir kitiems keliaujant transporto priemone, nepažeisti saugaus eismo reikalavimų, atsakingai elgtis lankant numatytus objektus ir kt.</w:t>
      </w:r>
    </w:p>
    <w:p w:rsidR="005D4F8C" w:rsidRDefault="005D4F8C" w:rsidP="005D4F8C">
      <w:pPr>
        <w:spacing w:before="240" w:after="240" w:line="240" w:lineRule="auto"/>
        <w:jc w:val="center"/>
        <w:rPr>
          <w:rFonts w:ascii="Times New Roman" w:eastAsia="Times New Roman" w:hAnsi="Times New Roman" w:cs="Times New Roman"/>
          <w:b/>
          <w:sz w:val="24"/>
          <w:szCs w:val="24"/>
        </w:rPr>
      </w:pPr>
    </w:p>
    <w:p w:rsidR="005D4F8C" w:rsidRDefault="005D4F8C" w:rsidP="005D4F8C">
      <w:pPr>
        <w:spacing w:before="240" w:after="240" w:line="240" w:lineRule="auto"/>
        <w:jc w:val="center"/>
        <w:rPr>
          <w:rFonts w:ascii="Times New Roman" w:eastAsia="Times New Roman" w:hAnsi="Times New Roman" w:cs="Times New Roman"/>
          <w:b/>
          <w:sz w:val="24"/>
          <w:szCs w:val="24"/>
        </w:rPr>
      </w:pPr>
    </w:p>
    <w:p w:rsidR="005D4F8C" w:rsidRDefault="005D4F8C" w:rsidP="005D4F8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SKYRIUS</w:t>
      </w:r>
    </w:p>
    <w:p w:rsidR="005D4F8C" w:rsidRDefault="005D4F8C" w:rsidP="005D4F8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BAIGIAMOSIOS NUOSTATOS</w:t>
      </w:r>
      <w:r>
        <w:rPr>
          <w:rFonts w:ascii="Times New Roman" w:eastAsia="Times New Roman" w:hAnsi="Times New Roman" w:cs="Times New Roman"/>
          <w:sz w:val="24"/>
          <w:szCs w:val="24"/>
        </w:rPr>
        <w:t xml:space="preserve">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Išvykoms organizuoti naudojamos pažintinei veiklai skiriamos lėšos, vadovaujantis Lietuvos Respublikos švietimo, mokslo ir sporto ministro 2007 m. spalio 2 d. įsakymu Nr. ISAK-1934 „Dėl Mokinių pažintinei veiklai skirtų lėšų naudojimo metodinių rekomendacijų patvirtinimo“.</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Mokinio mokymosi laikas dalyvaujant ugdomojoje ar pažintinėje veikloje, trunkantis ilgiau nei pamoka, perskaičiuojamas į konkretaus dalyko (-ų) mokymosi laiką (pagal pamokos (-ų) trukmę).</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Klasių vadovai išvykų apskaitą vykdo el. dienyno klasių veiklos skiltyje. Dalyko mokytojai el. dienyno pamokų skiltyje įrašo „Ugdymas ne gimnazijos aplinkoje”.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Ugdymas ne gimnazijos aplinkoje gimnazijos vadovo įsakymu gali būti organizuojamas laisvomis nuo ugdymo dienomis ar pasibaigus dienos ugdymo procesui ir yra įskaitomas į ugdymui skirtą laiką. </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5D4F8C" w:rsidRDefault="005D4F8C" w:rsidP="005D4F8C">
      <w:pPr>
        <w:spacing w:before="240" w:after="240" w:line="360" w:lineRule="auto"/>
        <w:jc w:val="right"/>
        <w:rPr>
          <w:rFonts w:ascii="Times New Roman" w:eastAsia="Times New Roman" w:hAnsi="Times New Roman" w:cs="Times New Roman"/>
          <w:sz w:val="24"/>
          <w:szCs w:val="24"/>
        </w:rPr>
      </w:pPr>
    </w:p>
    <w:p w:rsidR="005D4F8C" w:rsidRDefault="005D4F8C" w:rsidP="005D4F8C">
      <w:pPr>
        <w:spacing w:line="240" w:lineRule="auto"/>
        <w:ind w:left="5669"/>
        <w:rPr>
          <w:rFonts w:ascii="Times New Roman" w:eastAsia="Times New Roman" w:hAnsi="Times New Roman" w:cs="Times New Roman"/>
        </w:rPr>
      </w:pPr>
      <w:r>
        <w:rPr>
          <w:rFonts w:ascii="Times New Roman" w:eastAsia="Times New Roman" w:hAnsi="Times New Roman" w:cs="Times New Roman"/>
        </w:rPr>
        <w:t>Šalčininkų Jano Sniadeckio gimnazijos Ugdymo ne gimnazijos aplinkoje organizavimo tvarkos aprašo 1 priedas</w:t>
      </w:r>
    </w:p>
    <w:p w:rsidR="005D4F8C" w:rsidRDefault="005D4F8C" w:rsidP="005D4F8C">
      <w:pPr>
        <w:spacing w:before="240" w:after="240" w:line="360" w:lineRule="auto"/>
        <w:jc w:val="right"/>
        <w:rPr>
          <w:rFonts w:ascii="Times New Roman" w:eastAsia="Times New Roman" w:hAnsi="Times New Roman" w:cs="Times New Roman"/>
        </w:rPr>
      </w:pPr>
    </w:p>
    <w:p w:rsidR="005D4F8C" w:rsidRDefault="005D4F8C" w:rsidP="005D4F8C">
      <w:pPr>
        <w:spacing w:before="240" w:after="240"/>
        <w:jc w:val="center"/>
        <w:rPr>
          <w:rFonts w:ascii="Times New Roman" w:eastAsia="Times New Roman" w:hAnsi="Times New Roman" w:cs="Times New Roman"/>
          <w:b/>
          <w:strike/>
          <w:sz w:val="24"/>
          <w:szCs w:val="24"/>
        </w:rPr>
      </w:pPr>
      <w:r>
        <w:rPr>
          <w:rFonts w:ascii="Times New Roman" w:eastAsia="Times New Roman" w:hAnsi="Times New Roman" w:cs="Times New Roman"/>
          <w:b/>
          <w:sz w:val="24"/>
          <w:szCs w:val="24"/>
        </w:rPr>
        <w:t>ŠALČININKŲ JANO SNIADECKIO GIMNAZIJOS</w:t>
      </w:r>
    </w:p>
    <w:p w:rsidR="005D4F8C" w:rsidRDefault="005D4F8C" w:rsidP="005D4F8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UGDYMO NE GIMNAZIJOS APLINKOJE PROGRAMA</w:t>
      </w:r>
    </w:p>
    <w:tbl>
      <w:tblPr>
        <w:tblW w:w="9915" w:type="dxa"/>
        <w:tblInd w:w="-885" w:type="dxa"/>
        <w:tblBorders>
          <w:top w:val="nil"/>
          <w:left w:val="nil"/>
          <w:bottom w:val="nil"/>
          <w:right w:val="nil"/>
          <w:insideH w:val="nil"/>
          <w:insideV w:val="nil"/>
        </w:tblBorders>
        <w:tblLayout w:type="fixed"/>
        <w:tblLook w:val="0000" w:firstRow="0" w:lastRow="0" w:firstColumn="0" w:lastColumn="0" w:noHBand="0" w:noVBand="0"/>
      </w:tblPr>
      <w:tblGrid>
        <w:gridCol w:w="3930"/>
        <w:gridCol w:w="5985"/>
      </w:tblGrid>
      <w:tr w:rsidR="005D4F8C" w:rsidTr="008206D4">
        <w:trPr>
          <w:trHeight w:val="735"/>
        </w:trPr>
        <w:tc>
          <w:tcPr>
            <w:tcW w:w="39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Programos forma ir tema </w:t>
            </w:r>
          </w:p>
        </w:tc>
        <w:tc>
          <w:tcPr>
            <w:tcW w:w="5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D4F8C" w:rsidTr="008206D4">
        <w:trPr>
          <w:trHeight w:val="735"/>
        </w:trPr>
        <w:tc>
          <w:tcPr>
            <w:tcW w:w="39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Tikslai, uždaviniai, ugdomos kompetencijos</w:t>
            </w:r>
          </w:p>
        </w:tc>
        <w:tc>
          <w:tcPr>
            <w:tcW w:w="5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p>
        </w:tc>
      </w:tr>
      <w:tr w:rsidR="005D4F8C" w:rsidTr="008206D4">
        <w:trPr>
          <w:trHeight w:val="735"/>
        </w:trPr>
        <w:tc>
          <w:tcPr>
            <w:tcW w:w="39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Išvykos planas (suplanuotos mokymosi veiklos, mokinių įsivertinimas, refleksija)</w:t>
            </w:r>
          </w:p>
        </w:tc>
        <w:tc>
          <w:tcPr>
            <w:tcW w:w="5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p>
        </w:tc>
      </w:tr>
      <w:tr w:rsidR="005D4F8C" w:rsidTr="008206D4">
        <w:trPr>
          <w:trHeight w:val="1022"/>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Data, išvykimo ir grįžimo laikas</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D4F8C" w:rsidTr="008206D4">
        <w:trPr>
          <w:trHeight w:val="1022"/>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Maršrutas</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p>
        </w:tc>
      </w:tr>
      <w:tr w:rsidR="005D4F8C" w:rsidTr="008206D4">
        <w:trPr>
          <w:trHeight w:val="1022"/>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firstLine="1023"/>
              <w:rPr>
                <w:rFonts w:ascii="Times New Roman" w:eastAsia="Times New Roman" w:hAnsi="Times New Roman" w:cs="Times New Roman"/>
                <w:sz w:val="24"/>
                <w:szCs w:val="24"/>
              </w:rPr>
            </w:pPr>
            <w:r>
              <w:rPr>
                <w:rFonts w:ascii="Times New Roman" w:eastAsia="Times New Roman" w:hAnsi="Times New Roman" w:cs="Times New Roman"/>
                <w:sz w:val="24"/>
                <w:szCs w:val="24"/>
              </w:rPr>
              <w:t>Dalyvių skaičius</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p>
        </w:tc>
      </w:tr>
      <w:tr w:rsidR="005D4F8C" w:rsidTr="008206D4">
        <w:trPr>
          <w:trHeight w:val="975"/>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Atsakingas asmuo</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D4F8C" w:rsidTr="008206D4">
        <w:trPr>
          <w:trHeight w:val="375"/>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Kokiu transportu vykstama (mokykliniu autobusiuku, užsakomuoju transportu ir kt.)</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D4F8C" w:rsidTr="008206D4">
        <w:trPr>
          <w:trHeight w:val="1335"/>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Finansavimo šaltinis (mokymo lėšos, tėvų lėšos, rėmėjų ir kt.)</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rsidR="005D4F8C" w:rsidRDefault="005D4F8C" w:rsidP="008206D4">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rsidR="005D4F8C" w:rsidRDefault="005D4F8C" w:rsidP="005D4F8C">
      <w:pPr>
        <w:rPr>
          <w:rFonts w:ascii="Times New Roman" w:eastAsia="Times New Roman" w:hAnsi="Times New Roman" w:cs="Times New Roman"/>
          <w:sz w:val="24"/>
          <w:szCs w:val="24"/>
        </w:rPr>
      </w:pPr>
    </w:p>
    <w:p w:rsidR="005D4F8C" w:rsidRDefault="005D4F8C" w:rsidP="005D4F8C">
      <w:pPr>
        <w:rPr>
          <w:rFonts w:ascii="Times New Roman" w:eastAsia="Times New Roman" w:hAnsi="Times New Roman" w:cs="Times New Roman"/>
          <w:sz w:val="24"/>
          <w:szCs w:val="24"/>
        </w:rPr>
      </w:pPr>
    </w:p>
    <w:p w:rsidR="005D4F8C" w:rsidRDefault="005D4F8C" w:rsidP="005D4F8C">
      <w:pPr>
        <w:rPr>
          <w:rFonts w:ascii="Times New Roman" w:eastAsia="Times New Roman" w:hAnsi="Times New Roman" w:cs="Times New Roman"/>
          <w:sz w:val="24"/>
          <w:szCs w:val="24"/>
        </w:rPr>
      </w:pPr>
    </w:p>
    <w:p w:rsidR="005D4F8C" w:rsidRDefault="005D4F8C" w:rsidP="005D4F8C">
      <w:pPr>
        <w:rPr>
          <w:rFonts w:ascii="Times New Roman" w:eastAsia="Times New Roman" w:hAnsi="Times New Roman" w:cs="Times New Roman"/>
          <w:sz w:val="24"/>
          <w:szCs w:val="24"/>
        </w:rPr>
      </w:pPr>
    </w:p>
    <w:p w:rsidR="005D4F8C" w:rsidRDefault="005D4F8C" w:rsidP="005D4F8C">
      <w:pPr>
        <w:spacing w:line="240" w:lineRule="auto"/>
        <w:ind w:left="5669"/>
        <w:rPr>
          <w:rFonts w:ascii="Times New Roman" w:eastAsia="Times New Roman" w:hAnsi="Times New Roman" w:cs="Times New Roman"/>
        </w:rPr>
      </w:pPr>
      <w:r>
        <w:rPr>
          <w:rFonts w:ascii="Times New Roman" w:eastAsia="Times New Roman" w:hAnsi="Times New Roman" w:cs="Times New Roman"/>
        </w:rPr>
        <w:lastRenderedPageBreak/>
        <w:t>Šalčininkų Jano Sniadeckio gimnazijos Ugdymo ne gimnazijos aplinkoje organizavimo tvarkos aprašo 2 priedas</w:t>
      </w:r>
    </w:p>
    <w:p w:rsidR="005D4F8C" w:rsidRDefault="005D4F8C" w:rsidP="005D4F8C">
      <w:pPr>
        <w:rPr>
          <w:rFonts w:ascii="Times New Roman" w:eastAsia="Times New Roman" w:hAnsi="Times New Roman" w:cs="Times New Roman"/>
          <w:b/>
          <w:sz w:val="24"/>
          <w:szCs w:val="24"/>
        </w:rPr>
      </w:pPr>
    </w:p>
    <w:p w:rsidR="005D4F8C" w:rsidRDefault="005D4F8C" w:rsidP="005D4F8C">
      <w:pPr>
        <w:rPr>
          <w:rFonts w:ascii="Times New Roman" w:eastAsia="Times New Roman" w:hAnsi="Times New Roman" w:cs="Times New Roman"/>
          <w:b/>
          <w:sz w:val="24"/>
          <w:szCs w:val="24"/>
        </w:rPr>
      </w:pPr>
      <w:r>
        <w:rPr>
          <w:noProof/>
          <w:lang w:val="en-GB" w:eastAsia="en-GB"/>
        </w:rPr>
        <w:drawing>
          <wp:anchor distT="0" distB="0" distL="114300" distR="114300" simplePos="0" relativeHeight="251659264" behindDoc="0" locked="0" layoutInCell="1" allowOverlap="1" wp14:anchorId="410CFD35" wp14:editId="2A5AB179">
            <wp:simplePos x="0" y="0"/>
            <wp:positionH relativeFrom="column">
              <wp:posOffset>-653719</wp:posOffset>
            </wp:positionH>
            <wp:positionV relativeFrom="paragraph">
              <wp:posOffset>168855</wp:posOffset>
            </wp:positionV>
            <wp:extent cx="6594423" cy="4288892"/>
            <wp:effectExtent l="0" t="0" r="0" b="0"/>
            <wp:wrapSquare wrapText="bothSides"/>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6594423" cy="4288892"/>
                    </a:xfrm>
                    <a:prstGeom prst="rect">
                      <a:avLst/>
                    </a:prstGeom>
                    <a:ln/>
                  </pic:spPr>
                </pic:pic>
              </a:graphicData>
            </a:graphic>
            <wp14:sizeRelH relativeFrom="page">
              <wp14:pctWidth>0</wp14:pctWidth>
            </wp14:sizeRelH>
            <wp14:sizeRelV relativeFrom="page">
              <wp14:pctHeight>0</wp14:pctHeight>
            </wp14:sizeRelV>
          </wp:anchor>
        </w:drawing>
      </w:r>
    </w:p>
    <w:p w:rsidR="005D4F8C" w:rsidRDefault="005D4F8C" w:rsidP="005D4F8C">
      <w:pPr>
        <w:jc w:val="center"/>
        <w:rPr>
          <w:rFonts w:ascii="Times New Roman" w:eastAsia="Times New Roman" w:hAnsi="Times New Roman" w:cs="Times New Roman"/>
          <w:b/>
          <w:sz w:val="24"/>
          <w:szCs w:val="24"/>
        </w:rPr>
      </w:pPr>
    </w:p>
    <w:p w:rsidR="005D4F8C" w:rsidRDefault="005D4F8C" w:rsidP="005D4F8C">
      <w:pPr>
        <w:rPr>
          <w:rFonts w:ascii="Times New Roman" w:eastAsia="Times New Roman" w:hAnsi="Times New Roman" w:cs="Times New Roman"/>
        </w:rPr>
      </w:pPr>
      <w:r>
        <w:rPr>
          <w:rFonts w:ascii="Times New Roman" w:eastAsia="Times New Roman" w:hAnsi="Times New Roman" w:cs="Times New Roman"/>
        </w:rPr>
        <w:br w:type="page"/>
      </w:r>
    </w:p>
    <w:p w:rsidR="005D4F8C" w:rsidRDefault="005D4F8C" w:rsidP="005D4F8C">
      <w:pPr>
        <w:spacing w:line="240" w:lineRule="auto"/>
        <w:ind w:left="5669"/>
        <w:rPr>
          <w:rFonts w:ascii="Times New Roman" w:eastAsia="Times New Roman" w:hAnsi="Times New Roman" w:cs="Times New Roman"/>
        </w:rPr>
      </w:pPr>
    </w:p>
    <w:p w:rsidR="005D4F8C" w:rsidRDefault="005D4F8C" w:rsidP="005D4F8C">
      <w:pPr>
        <w:spacing w:line="240" w:lineRule="auto"/>
        <w:ind w:left="5669"/>
        <w:rPr>
          <w:rFonts w:ascii="Times New Roman" w:eastAsia="Times New Roman" w:hAnsi="Times New Roman" w:cs="Times New Roman"/>
        </w:rPr>
      </w:pPr>
      <w:r>
        <w:rPr>
          <w:rFonts w:ascii="Times New Roman" w:eastAsia="Times New Roman" w:hAnsi="Times New Roman" w:cs="Times New Roman"/>
        </w:rPr>
        <w:t>Šalčininkų Jano Sniadeckio gimnazijos Ugdymo ne gimnazijos aplinkoje organizavimo tvarkos aprašo 3 priedas</w:t>
      </w:r>
    </w:p>
    <w:p w:rsidR="005D4F8C" w:rsidRDefault="005D4F8C" w:rsidP="005D4F8C">
      <w:pPr>
        <w:spacing w:before="240" w:after="240"/>
        <w:jc w:val="center"/>
        <w:rPr>
          <w:rFonts w:ascii="Times New Roman" w:eastAsia="Times New Roman" w:hAnsi="Times New Roman" w:cs="Times New Roman"/>
          <w:b/>
          <w:sz w:val="24"/>
          <w:szCs w:val="24"/>
        </w:rPr>
      </w:pPr>
    </w:p>
    <w:p w:rsidR="005D4F8C" w:rsidRDefault="005D4F8C" w:rsidP="005D4F8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ŠALČININKŲ JANO SNIADECKIO GIMNAZIJOS UGDYMO NE GIMNAZIJOS APLINKOJE SAUGOS, SVEIKATOS IR ELGESIO TAISYKLĖS</w:t>
      </w:r>
      <w:r>
        <w:rPr>
          <w:rFonts w:ascii="Times New Roman" w:eastAsia="Times New Roman" w:hAnsi="Times New Roman" w:cs="Times New Roman"/>
          <w:sz w:val="24"/>
          <w:szCs w:val="24"/>
        </w:rPr>
        <w:t xml:space="preserve"> </w:t>
      </w:r>
    </w:p>
    <w:p w:rsidR="005D4F8C" w:rsidRDefault="005D4F8C" w:rsidP="005D4F8C">
      <w:pPr>
        <w:numPr>
          <w:ilvl w:val="0"/>
          <w:numId w:val="1"/>
        </w:numPr>
        <w:spacing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BENDROJI DALIS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Patvirtintos taisyklės yra  gimnazijos dokumentas, nusakantis mokiniams jų veiklos ir elgesio reikalavimus ugdymo ne gimnazijos aplinkoje, kad nebūtų padaryta žala savo ir kitų mokinių saugai, sveikatai, gyvybei ir gamtai.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Taisyklės nusako su mokinių veikla susijusius pavojus ir reikalauja griežtai laikytis saugos priemonių, elgesio taisyklių, etiketo reikalavimų ugdymo ne gimnazijos aplinkoje  kiekviename veiklos etape.</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Mokiniui, supažindintam pasirašytinai su šiomis taisyklėmis ir pažeidusiam šių taisyklių reikalavimus, taikoma drausminė  atsakomybė pagal gimnazijoje nustatytą tvarką.</w:t>
      </w:r>
    </w:p>
    <w:p w:rsidR="005D4F8C" w:rsidRDefault="005D4F8C" w:rsidP="005D4F8C">
      <w:pPr>
        <w:spacing w:line="240" w:lineRule="auto"/>
        <w:ind w:firstLine="709"/>
        <w:jc w:val="both"/>
        <w:rPr>
          <w:rFonts w:ascii="Times New Roman" w:eastAsia="Times New Roman" w:hAnsi="Times New Roman" w:cs="Times New Roman"/>
          <w:sz w:val="24"/>
          <w:szCs w:val="24"/>
        </w:rPr>
      </w:pPr>
    </w:p>
    <w:p w:rsidR="005D4F8C" w:rsidRDefault="005D4F8C" w:rsidP="005D4F8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GALIMI RIZIKOS VEIKSNIAI IŠVYKOS, PAŽINTINĖS VEIKLOS METU.</w:t>
      </w:r>
    </w:p>
    <w:p w:rsidR="005D4F8C" w:rsidRDefault="005D4F8C" w:rsidP="005D4F8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SAUGOS PRIEMONĖS NUO JŲ POVEIKIO</w:t>
      </w:r>
    </w:p>
    <w:p w:rsidR="005D4F8C" w:rsidRDefault="005D4F8C" w:rsidP="005D4F8C">
      <w:pPr>
        <w:spacing w:line="240" w:lineRule="auto"/>
        <w:jc w:val="center"/>
        <w:rPr>
          <w:rFonts w:ascii="Times New Roman" w:eastAsia="Times New Roman" w:hAnsi="Times New Roman" w:cs="Times New Roman"/>
          <w:sz w:val="24"/>
          <w:szCs w:val="24"/>
        </w:rPr>
      </w:pP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Neatsargus elgesys, galintis sukelti eismo įvykį, laukiant autobuso ar autobuse.</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Saugos priemonė - laikytis saugaus eismo taisyklių ir etiketo reikalavimų autobuse, gatvėje ir kt.</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Traumos ir sužalojimai dėl autoįvykio. Saugos priemonės - instruktažas apie saugų elgesį gatvėse, nuolatinis mokinių stebėjimas išvykos metu.</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Traumos ir sužalojimai ne dėl autoįvykio. Saugos priemonė -  instruktažas apie saugų elgesį. Nuolatinis mokinių stebėjimas.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Traumos ir sužalojimai dėl neatsargaus elgesio su ugnimi, elektra. Saugos priemonė –instruktažas apie  priešgaisrinės  saugos  reikalavimus,  laužų  kūrenimą,  elektrosaugą  gyvenamosiose patalpose. Nuolatinis mokinių stebėjimas.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Skrandžio negalavimai. Saugos priemonė - išankstinis pokalbis apie taisyklingą maisto produktų pasirinkimą išvykos metu.</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2.6.  Vabzdžių įgėlimas, erkės. Saugos priemonė – pasirūpinti priemonėmis nuo erkių ir vabzdžių įgėlimų.</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Apsinuodijimas maistu,  virškinimo  sutrikimai.  Stengtis  laikytis  įprasto  mitybos režimo. Neimti į kelionę greitai gendančių produktų.  Vartoti pakankamai skysčių ir įsitikinti dėl geriamo vandens kokybės. Ruošiant maistą ant laužo būtinas pakankamas terminis apdorojimas.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Kategoriškai draudžiama vartoti alkoholį, narkotines medžiagas, rūkyti, vartoti necenzūrinius žodžius,  šiukšlinti autobuse, gatvėje ir kt. Pastebėjęs  tokius    atvejus  atsakingas asmuo nedelsdamas  praneša  tėvams (globėjams) po  renginio informuoja gimnazijos administraciją. </w:t>
      </w:r>
    </w:p>
    <w:p w:rsidR="005D4F8C" w:rsidRDefault="005D4F8C" w:rsidP="005D4F8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 VEIKSMAI IŠVYKOS, KELIONĖS, EKSKURSIJOS METU</w:t>
      </w:r>
    </w:p>
    <w:p w:rsidR="005D4F8C" w:rsidRDefault="005D4F8C" w:rsidP="005D4F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Visi griežtai laikosi atsakingo asmens nurodymų ir saugos reikalavimų.</w:t>
      </w:r>
    </w:p>
    <w:p w:rsidR="005D4F8C" w:rsidRDefault="005D4F8C" w:rsidP="005D4F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Nuolat teikiama informacija mokiniams apie atvykimo į punktus laiką, susirinkimo vietas.</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3.3. Stebima, kad mokiniai neatsiskirtų nuo grupės.</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3.4. Esant reikalui suteikiama pirmoji pagalba.</w:t>
      </w:r>
    </w:p>
    <w:p w:rsidR="005D4F8C" w:rsidRDefault="005D4F8C" w:rsidP="005D4F8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4. VEIKSMAI  AVARINIAIS (YPATINGAIS) ATVEJAIS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Suteikiama pirmoji pagalba.</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Esant reikalui kviečiama greitoji pagalba, policija.</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Apie įvykį informuojami gimnazijos administracija ir tėvai.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Susidarius situacijai, gresiančiai mokinių saugai, pakeičiamas maršrutas arba išvyka nutraukiama.</w:t>
      </w:r>
    </w:p>
    <w:p w:rsidR="005D4F8C" w:rsidRDefault="005D4F8C" w:rsidP="005D4F8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VEIKSMAI PO IŠVYKOS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Mokiniai po išvykos, kelionės, ekskursijos palydimi į gimnaziją.</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Įvertinamas mokinių elgesys ir saugos bei sveikatos instruktažo laikymasis išvykos metu.</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Išvykos, kelionės, ekskursijos rezultatai aptariami su mokiniais.</w:t>
      </w:r>
    </w:p>
    <w:p w:rsidR="005D4F8C" w:rsidRDefault="005D4F8C" w:rsidP="005D4F8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 SAUGAUS ELGESIO INSTRUKCIJOS </w:t>
      </w:r>
    </w:p>
    <w:p w:rsidR="005D4F8C" w:rsidRDefault="005D4F8C" w:rsidP="005D4F8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6.1. MOKINIŲ VYKIMO AUTOBUSU SAUGAUS ELGESIO INSTRUKCIJA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6.1.1.Autobuso reikia laukti gimnazijos kieme, o jam atvykus - nebėgti. Įlipant ir išlipant nesistumdyti, laikytis eilės.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6.1.2.Laikytis saugaus elgesio taisyklių transporto priemonėse: draudžiama triukšmauti, vaikščioti, iškišti rankas, mojuoti, rodyti gestus kitiems eismo dalyviams, persisverti pro važiuojančios transporto priemonės langą, važiuojant atidarinėti duris, išlipus iš transporto priemonės iškart bėgti per gatvę.</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6.1.3. Šiukšles mesti tik į tam skirtas vietas, nemėtyti jų pro langą.</w:t>
      </w:r>
    </w:p>
    <w:p w:rsidR="005D4F8C" w:rsidRDefault="005D4F8C" w:rsidP="005D4F8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6.2. MOKINIŲ ELGESIO MUZIEJUOSE IR PARODOSE INSTRUKCIJA</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6.2.1. Muziejuose ir parodose kiekvienas dalyvis privalo saugoti eksponatus, neliesti jų rankomis, vaikščioti atsargiai, klausytis ekskursijos vadovo nurodymų ir pasakojimo apie vieną ar kitą eksponatą.</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Neblaškyti kitų dėmesio garsiomis kalbomis ir pastabomis ir netrukdyti gidui.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6.2.3. Be grupės vadovo leidimo draudžiama atsiskirti nuo grupės dalyvių arba atsilikti nuo grupės.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6.2.4. Jeigu ekskursijos metu yra būtinybė išeiti, apie tai būtina informuoti grupės vadovą.</w:t>
      </w:r>
    </w:p>
    <w:p w:rsidR="005D4F8C" w:rsidRDefault="005D4F8C" w:rsidP="005D4F8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6.3. MOKINIŲ ELGESIO PRIE VANDENS TELKINIŲ INSTRUKCIJA </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Laikytis maudymosi atviruose telkiniuose, plaukimo įvairiomis vandens transporto priemonėmis taisyklių, pasirūpinti reikiamomis saugos vandenyje priemonėmis (gelbėjimosi ratais, liemenėmis).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6.3.2. Maudymosi plotą privalo žinoti visi besimaudantieji.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6.3.3. Maudomasi tik turizmo renginio vadovui leidus ir jam stebint.</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6.3.4. Vienu metu gali maudytis ne daugiau kaip 8 vaikai. Maudymosi metu turizmo renginio vadovui reikia būti labai atidžiam.</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6.3.5. Maudytis rekomenduojama saulėtą, nevėjuotą dieną, esant ne žemesnei kaip +20</w:t>
      </w:r>
      <w:r>
        <w:rPr>
          <w:rFonts w:ascii="Times New Roman" w:eastAsia="Times New Roman" w:hAnsi="Times New Roman" w:cs="Times New Roman"/>
          <w:sz w:val="24"/>
          <w:szCs w:val="24"/>
          <w:vertAlign w:val="superscript"/>
        </w:rPr>
        <w:t>0</w:t>
      </w:r>
      <w:r>
        <w:rPr>
          <w:rFonts w:ascii="Times New Roman" w:eastAsia="Times New Roman" w:hAnsi="Times New Roman" w:cs="Times New Roman"/>
          <w:sz w:val="24"/>
          <w:szCs w:val="24"/>
        </w:rPr>
        <w:t xml:space="preserve"> C oro temperatūrai, jei mokiniai maudosi pirmą kartą. Jeigu mokiniai jau yra maudęsi, galima leisti maudytis esant ne žemesnei kaip +16 C vandens temperatūrai. Maudymosi trukmė nuo 7 iki 30 min.</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6.3.6. Suorganizavęs plaukimą valtimis, atsakingas asmuo ar plaukimo vadovas (rekomenduojama abiems kartu) patikrina, ar valtys techniškai tvarkingos (yra techninės apžiūros dokumentas), ar yra gelbėjimo priemonės (liemenės, gelbėjimo ratai, virvės ir pan.). Valties </w:t>
      </w:r>
      <w:r>
        <w:rPr>
          <w:rFonts w:ascii="Times New Roman" w:eastAsia="Times New Roman" w:hAnsi="Times New Roman" w:cs="Times New Roman"/>
          <w:sz w:val="24"/>
          <w:szCs w:val="24"/>
        </w:rPr>
        <w:lastRenderedPageBreak/>
        <w:t>šeimininkas turi būti suaugęs žmogus, mokantis gerai plaukti ir apmokytas gelbėjimo būdų, sugebantis techniškai irkluoti.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6.3.7. Valtimis galima vežti tik leistiną asmenų skaičių, kuris nurodytas ant valties borto. Neleistina plaukti toliau kaip 100 metrų nuo kranto. Nemokantys gerai plaukti, prieš sėsdami į valtį, apsivelka liemenes. Kitas gelbėjimo inventorius sudedamas į valtį.</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6.3.8. Laikytis saugaus elgesio taisyklių gamtoje: atsargiai elgtis su aštriais daiktais, nesistumdyti, nelaipioti į medžius.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6.3.9. Laužą kurti tik su pirštinėmis ir galvos apdangalu ne arčiau kaip 50 m. nuo medynų pakraščių.</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63.10. Nenaudoti degių skysčių laužui įkurti.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6.3.11. Priklausomai nuo meteorologinių sąlygų pasirūpinti atitinkama apranga ir galvos apdangalu. Saulės procedūros sveikiausios iki 11 val. ir po 16 val. Saulės procedūrų metu mokiniai turi būti su kepurėmis ar skarelėmis.</w:t>
      </w:r>
    </w:p>
    <w:p w:rsidR="005D4F8C" w:rsidRDefault="005D4F8C" w:rsidP="005D4F8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6.4. MOKINIŲ ELGESIO VANDENS PARKUOSE/BASEINUOSE INSTRUKCIJA</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6.4.1. Susipažinti ir laikytis maudymosi vandens parkuose, baseinuose vidaus taisyklių, pasirūpinti reikiamomis saugos vandenyje priemonėmis (gelbėjimosi ratais, liemenėmis).</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6.4.2. Saugumo reikalavimai - laikytis atsargumo priemonių atrakcijų metu.</w:t>
      </w:r>
    </w:p>
    <w:p w:rsidR="005D4F8C" w:rsidRDefault="005D4F8C" w:rsidP="005D4F8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6.5. MOKINIŲ ELGESIO MIESTE, DIDMIESTYJE INSTRUKCIJA</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6.5.1. Neatsilikti nuo grupės.</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6.5.2. Pasimetus paskambinti atsakingam asmeniui ar grupės nariams, jeigu yra tokia galimybė.</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6.5.3. Neturint galimybės susisiekti, laukti toje vietoje, kurioje atsiskyrė nuo grupės, nebandyti patiems susirasti grupę.</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6.5.4. Eiti per gatvę su visa grupe tik tam skirtose vietose (pėsčiųjų perėjose, degant žaliam šviesoforo signalui).</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6.5.5. Eiti šaligatviais arba pėsčiųjų takais dešine puse, o ten kur jų nėra – kelkraščiu, prieš transporto priemonių važiavimo kryptį. Eiti tvarkingai, nesistumdant. Pastebėjus, kad kas nors skuba, pasitraukti į šalį.</w:t>
      </w:r>
    </w:p>
    <w:p w:rsidR="005D4F8C" w:rsidRDefault="005D4F8C" w:rsidP="005D4F8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6.5.6. Buitines atliekas mesti į tam skirtas vietas.</w:t>
      </w:r>
    </w:p>
    <w:p w:rsidR="005D4F8C" w:rsidRDefault="005D4F8C" w:rsidP="005D4F8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6.6. MOKINIŲ ELGESIO LEDO ARENOJE, NUOTYKIŲ PARKE INSTRUKCIJA</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6.6.1. Įvertinti savo čiuožimo ant ledo gebėjimus, laikytis saugaus atstumo nuo kitų čiuožėjų.</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6.6.2. Laikytis instruktorių nurodytų reikalavimų.</w:t>
      </w:r>
    </w:p>
    <w:p w:rsidR="005D4F8C" w:rsidRDefault="005D4F8C" w:rsidP="005D4F8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7.7. MOKINIŲ ELGESIO VARŽYBOSE INSTRUKCIJA</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6.7.1. Laikytis saugaus eismo, elgesio viešoje vietoje reikalavimų.</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6.7.2. Vykdyti varžybų organizatorių nurodymus.</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6.7.3. Be atsakingo asmens leidimo nepasišalinti iš varžybų vykdymo vietos.</w:t>
      </w:r>
    </w:p>
    <w:p w:rsidR="005D4F8C" w:rsidRDefault="005D4F8C" w:rsidP="005D4F8C">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6.7.4. Varžybų metu pasijutus blogai informuoti atsakingą asmenį.</w:t>
      </w:r>
    </w:p>
    <w:p w:rsidR="005D4F8C" w:rsidRDefault="005D4F8C" w:rsidP="00AA1807">
      <w:pPr>
        <w:spacing w:before="240" w:after="240"/>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6.8. MOKINIŲ ELGESIO KELIAUJANT LAIVAIS IR LEKTUVAIS INSTRUKCIJA</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6.8.1. Prieš kelionę laivu pasirūpinti asmenine vaistinele.</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6.8.2. Plaukiant laivu ar skrendant lėktuvu, privaloma laikytis visų keleiviams nustatytų taisyklių ir laivo įgulos ar palydovų reikalavimų.</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6.8.3. Pasijutus blogai, pranešti atsakingam asmeniui.</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6.8.4. Nelipti į lėktuvą ar laivą, kol nepasakys, kad leidžiama lipti.</w:t>
      </w:r>
    </w:p>
    <w:p w:rsidR="005D4F8C" w:rsidRDefault="005D4F8C" w:rsidP="00AA1807">
      <w:pPr>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6.8.5. Būtina atidžiai išklausyti keleiviams teikiamą informaciją, nurodymus kelionės metu ir juos vykdyti.</w:t>
      </w:r>
    </w:p>
    <w:p w:rsidR="005D4F8C" w:rsidRDefault="005D4F8C" w:rsidP="00AA1807">
      <w:pPr>
        <w:spacing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6.10. MOKINIŲ ELGESIO KONCERTE, TEATRE INSTRUKCIJA</w:t>
      </w:r>
    </w:p>
    <w:p w:rsidR="005D4F8C" w:rsidRDefault="005D4F8C" w:rsidP="00AA1807">
      <w:pPr>
        <w:spacing w:line="240" w:lineRule="auto"/>
        <w:ind w:firstLine="709"/>
        <w:jc w:val="center"/>
        <w:rPr>
          <w:rFonts w:ascii="Times New Roman" w:eastAsia="Times New Roman" w:hAnsi="Times New Roman" w:cs="Times New Roman"/>
          <w:sz w:val="24"/>
          <w:szCs w:val="24"/>
        </w:rPr>
      </w:pP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6.10.1. Laikytis drausmės ir kultūringo elgesio taisyklių renginių metu.</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Nesėdėti  renginyje su striukėmis ar paltais, jeigu patalpa yra šilta.</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6.10.3. Renginio metu nevalgyti, nevaikščioti, nekalbėti, nekelti kitokio nereikalingo triukšmo.</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6.10.4. Neišeiti iš renginio jam nepasibaigus, o jeigu yra būtinybė išeiti anksčiau, būtina prieš renginį informuoti atsakingą asmenį.</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6.10.5. Renginio metu privaloma išjungti mobilųjį telefoną.</w:t>
      </w:r>
    </w:p>
    <w:p w:rsidR="005D4F8C" w:rsidRDefault="005D4F8C" w:rsidP="00AA1807">
      <w:pPr>
        <w:spacing w:line="240" w:lineRule="auto"/>
        <w:ind w:firstLine="709"/>
        <w:jc w:val="both"/>
        <w:rPr>
          <w:rFonts w:ascii="Times New Roman" w:eastAsia="Times New Roman" w:hAnsi="Times New Roman" w:cs="Times New Roman"/>
          <w:sz w:val="24"/>
          <w:szCs w:val="24"/>
        </w:rPr>
      </w:pPr>
    </w:p>
    <w:p w:rsidR="005D4F8C" w:rsidRDefault="005D4F8C" w:rsidP="00AA1807">
      <w:pPr>
        <w:spacing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6.11. MOKINIŲ ELGESIO GAMTOJE INSTRUKCIJA </w:t>
      </w:r>
    </w:p>
    <w:p w:rsidR="005D4F8C" w:rsidRDefault="005D4F8C" w:rsidP="00AA1807">
      <w:pPr>
        <w:spacing w:line="240" w:lineRule="auto"/>
        <w:ind w:firstLine="709"/>
        <w:jc w:val="center"/>
        <w:rPr>
          <w:rFonts w:ascii="Times New Roman" w:eastAsia="Times New Roman" w:hAnsi="Times New Roman" w:cs="Times New Roman"/>
          <w:b/>
          <w:sz w:val="24"/>
          <w:szCs w:val="24"/>
        </w:rPr>
      </w:pP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6.11.1. Saugoti gamtą ir nedaryti žalos.</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6.11.2. Nešiukšlinti: popierių, stiklo tarą ar duženas bei kitas šiukšles palikti šiukšlių dėžėse.</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6.11.3. Nepalikti degančio laužo, žarijas užpilti žemėmis ar vandeniu, sutvarkyti laužavietę.</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6.11.4. Atkreipti dėmesį į prie įvažiavimo į mišką pastatytus informacinius ženklus.</w:t>
      </w:r>
    </w:p>
    <w:p w:rsidR="005D4F8C" w:rsidRDefault="005D4F8C" w:rsidP="00AA180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6.11.5. Negalima naikinti ir gadinti poilsiaviečių įrangos, informacinių ženklų bei stendų, kvartalinių stulpų, riboženklių ir kt.</w:t>
      </w:r>
    </w:p>
    <w:p w:rsidR="005D4F8C" w:rsidRDefault="005D4F8C" w:rsidP="00AA1807">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5D4F8C" w:rsidRDefault="005D4F8C" w:rsidP="005D4F8C">
      <w:pPr>
        <w:rPr>
          <w:rFonts w:ascii="Times New Roman" w:eastAsia="Times New Roman" w:hAnsi="Times New Roman" w:cs="Times New Roman"/>
          <w:sz w:val="24"/>
          <w:szCs w:val="24"/>
        </w:rPr>
      </w:pPr>
    </w:p>
    <w:p w:rsidR="005D4F8C" w:rsidRDefault="005D4F8C" w:rsidP="005D4F8C">
      <w:pPr>
        <w:spacing w:line="240" w:lineRule="auto"/>
        <w:ind w:left="5669"/>
        <w:rPr>
          <w:rFonts w:ascii="Times New Roman" w:eastAsia="Times New Roman" w:hAnsi="Times New Roman" w:cs="Times New Roman"/>
        </w:rPr>
      </w:pPr>
      <w:r>
        <w:rPr>
          <w:rFonts w:ascii="Times New Roman" w:eastAsia="Times New Roman" w:hAnsi="Times New Roman" w:cs="Times New Roman"/>
        </w:rPr>
        <w:t>Šalčininkų Jano Sniadeckio gimnazijos Ugdymo ne gimnazijos aplinkoje organizavimo tvarkos aprašo 4 priedas</w:t>
      </w:r>
    </w:p>
    <w:p w:rsidR="005D4F8C" w:rsidRDefault="005D4F8C" w:rsidP="005D4F8C">
      <w:pPr>
        <w:rPr>
          <w:rFonts w:ascii="Times New Roman" w:eastAsia="Times New Roman" w:hAnsi="Times New Roman" w:cs="Times New Roman"/>
          <w:sz w:val="24"/>
          <w:szCs w:val="24"/>
        </w:rPr>
      </w:pPr>
    </w:p>
    <w:p w:rsidR="005D4F8C" w:rsidRDefault="005D4F8C" w:rsidP="005D4F8C">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S</w:t>
      </w:r>
      <w:r>
        <w:rPr>
          <w:rFonts w:ascii="Times New Roman" w:eastAsia="Times New Roman" w:hAnsi="Times New Roman" w:cs="Times New Roman"/>
          <w:b/>
          <w:sz w:val="24"/>
          <w:szCs w:val="24"/>
        </w:rPr>
        <w:t>UTIKIMAS</w:t>
      </w:r>
    </w:p>
    <w:p w:rsidR="005D4F8C" w:rsidRDefault="005D4F8C" w:rsidP="005D4F8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DĖL MOKINIŲ DALYVAVIMO UGDYME NE GIMNAZIJOS APLINKOJE </w:t>
      </w:r>
    </w:p>
    <w:p w:rsidR="005D4F8C" w:rsidRDefault="005D4F8C" w:rsidP="005D4F8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   -...-... </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sz w:val="24"/>
          <w:szCs w:val="24"/>
        </w:rPr>
        <w:t>Sutinku, kad mano sūnus/dukra (globotinis/ė) ............................................................................</w:t>
      </w:r>
    </w:p>
    <w:p w:rsidR="005D4F8C" w:rsidRDefault="005D4F8C" w:rsidP="005D4F8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(vardas, pavardė) </w:t>
      </w:r>
    </w:p>
    <w:p w:rsidR="005D4F8C" w:rsidRDefault="005D4F8C" w:rsidP="005D4F8C">
      <w:pPr>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………….vyktų į .........................................................................................................................  </w:t>
      </w:r>
      <w:r>
        <w:rPr>
          <w:rFonts w:ascii="Times New Roman" w:eastAsia="Times New Roman" w:hAnsi="Times New Roman" w:cs="Times New Roman"/>
          <w:sz w:val="18"/>
          <w:szCs w:val="18"/>
        </w:rPr>
        <w:t xml:space="preserve">(data)  </w:t>
      </w:r>
      <w:r>
        <w:rPr>
          <w:rFonts w:ascii="Times New Roman" w:eastAsia="Times New Roman" w:hAnsi="Times New Roman" w:cs="Times New Roman"/>
          <w:sz w:val="20"/>
          <w:szCs w:val="20"/>
        </w:rPr>
        <w:t xml:space="preserve">                       </w:t>
      </w:r>
      <w:r>
        <w:rPr>
          <w:rFonts w:ascii="Times New Roman" w:eastAsia="Times New Roman" w:hAnsi="Times New Roman" w:cs="Times New Roman"/>
          <w:sz w:val="18"/>
          <w:szCs w:val="18"/>
        </w:rPr>
        <w:t xml:space="preserve"> ( ekskursijos, turistinės stovyklos,  žygio, sąskrydžio, varžybų,  renginio ir kt., pavadinimas ir vieta)</w:t>
      </w:r>
    </w:p>
    <w:p w:rsidR="005D4F8C" w:rsidRDefault="005D4F8C" w:rsidP="005D4F8C">
      <w:pPr>
        <w:rPr>
          <w:rFonts w:ascii="Times New Roman" w:eastAsia="Times New Roman" w:hAnsi="Times New Roman" w:cs="Times New Roman"/>
          <w:sz w:val="24"/>
          <w:szCs w:val="24"/>
        </w:rPr>
      </w:pP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Patvirtinu</w:t>
      </w:r>
      <w:r>
        <w:rPr>
          <w:rFonts w:ascii="Times New Roman" w:eastAsia="Times New Roman" w:hAnsi="Times New Roman" w:cs="Times New Roman"/>
          <w:sz w:val="24"/>
          <w:szCs w:val="24"/>
        </w:rPr>
        <w:t>, kad sūnus/dukra (globotinis/ė) žino saugaus elgesio taisykles ir jų laikysis ugdymo ne gimnazijos aplinkoje metu.</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Garantuoju</w:t>
      </w:r>
      <w:r>
        <w:rPr>
          <w:rFonts w:ascii="Times New Roman" w:eastAsia="Times New Roman" w:hAnsi="Times New Roman" w:cs="Times New Roman"/>
          <w:sz w:val="24"/>
          <w:szCs w:val="24"/>
        </w:rPr>
        <w:t xml:space="preserve">, kad mano sūnus/dukra (globotinis/ė) nepasiims iš namų, kelionėje neįsigis bei nevartos alkoholinių, energetinių gėrimų ir psichotropinių medžiagų. </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Sutinku</w:t>
      </w:r>
      <w:r>
        <w:rPr>
          <w:rFonts w:ascii="Times New Roman" w:eastAsia="Times New Roman" w:hAnsi="Times New Roman" w:cs="Times New Roman"/>
          <w:sz w:val="24"/>
          <w:szCs w:val="24"/>
        </w:rPr>
        <w:t xml:space="preserve">, kad pažeidus saugaus elgesio taisykles ir nesilaikius atsakingo asmens/lydinčių asmenų nurodymų, kelionė būtų nutraukta ir įsipareigoju užtikrinti jo/jos saugų grįžimą į namus. </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Patvirtinu</w:t>
      </w:r>
      <w:r>
        <w:rPr>
          <w:rFonts w:ascii="Times New Roman" w:eastAsia="Times New Roman" w:hAnsi="Times New Roman" w:cs="Times New Roman"/>
          <w:sz w:val="24"/>
          <w:szCs w:val="24"/>
        </w:rPr>
        <w:t>, kad mano sūnus/dukra (globotinis/ė) neturi/turi (pabraukti) sveikatos problemų, apie kurias turi būti informuotas atsakingas asmuo. Jei turi įrašyti: ......................................................................................................................................................</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Sutinku,</w:t>
      </w:r>
      <w:r>
        <w:rPr>
          <w:rFonts w:ascii="Times New Roman" w:eastAsia="Times New Roman" w:hAnsi="Times New Roman" w:cs="Times New Roman"/>
          <w:sz w:val="24"/>
          <w:szCs w:val="24"/>
        </w:rPr>
        <w:t xml:space="preserve"> kad esant būtinybei mano sūnui/dukrai (globotiniui/ei) būtų suteikta pirmoji medicininė pagalba ir įvykus nelaimingam atsitikimui dėl vaiko saugaus elgesio taisyklių nesilaikymo, pretenzijų atsakingiems asmenims neturiu.</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Prašau</w:t>
      </w:r>
      <w:r>
        <w:rPr>
          <w:rFonts w:ascii="Times New Roman" w:eastAsia="Times New Roman" w:hAnsi="Times New Roman" w:cs="Times New Roman"/>
          <w:sz w:val="24"/>
          <w:szCs w:val="24"/>
        </w:rPr>
        <w:t xml:space="preserve"> nenukrypstant nuo maršruto išleisti mano sūnų/dukrą (globotinį/ę) nurodytoje vietoje iš kurios pasiimsiu asmeniškai. Vietą, kurioje išleisti įrašyti: ...................................................................................................................................................... </w:t>
      </w:r>
      <w:r>
        <w:rPr>
          <w:rFonts w:ascii="Times New Roman" w:eastAsia="Times New Roman" w:hAnsi="Times New Roman" w:cs="Times New Roman"/>
          <w:b/>
          <w:sz w:val="24"/>
          <w:szCs w:val="24"/>
        </w:rPr>
        <w:t>Pasirūpinsiu</w:t>
      </w:r>
      <w:r>
        <w:rPr>
          <w:rFonts w:ascii="Times New Roman" w:eastAsia="Times New Roman" w:hAnsi="Times New Roman" w:cs="Times New Roman"/>
          <w:sz w:val="24"/>
          <w:szCs w:val="24"/>
        </w:rPr>
        <w:t xml:space="preserve">, kad apsirengtų tvarkinga, renginio etiketui ir oro sąlygoms tinkančia apranga ir avalyne. </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Susipažinau</w:t>
      </w:r>
      <w:r>
        <w:rPr>
          <w:rFonts w:ascii="Times New Roman" w:eastAsia="Times New Roman" w:hAnsi="Times New Roman" w:cs="Times New Roman"/>
          <w:sz w:val="24"/>
          <w:szCs w:val="24"/>
        </w:rPr>
        <w:t xml:space="preserve"> su išvykos tikslais, specifika, maršrutu, trukme. </w:t>
      </w:r>
    </w:p>
    <w:p w:rsidR="005D4F8C" w:rsidRDefault="005D4F8C" w:rsidP="005D4F8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5D4F8C" w:rsidRDefault="005D4F8C" w:rsidP="005D4F8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(parašas)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(vieno iš tėvų (globėjų, rūpintojų) vardas, pavardė)</w:t>
      </w:r>
    </w:p>
    <w:p w:rsidR="005D4F8C" w:rsidRDefault="005D4F8C" w:rsidP="005D4F8C">
      <w:pPr>
        <w:rPr>
          <w:rFonts w:ascii="Times New Roman" w:eastAsia="Times New Roman" w:hAnsi="Times New Roman" w:cs="Times New Roman"/>
          <w:sz w:val="24"/>
          <w:szCs w:val="24"/>
        </w:rPr>
      </w:pPr>
    </w:p>
    <w:p w:rsidR="005D4F8C" w:rsidRDefault="005D4F8C" w:rsidP="005D4F8C">
      <w:pPr>
        <w:rPr>
          <w:rFonts w:ascii="Times New Roman" w:eastAsia="Times New Roman" w:hAnsi="Times New Roman" w:cs="Times New Roman"/>
          <w:sz w:val="24"/>
          <w:szCs w:val="24"/>
        </w:rPr>
      </w:pPr>
    </w:p>
    <w:p w:rsidR="005D4F8C" w:rsidRDefault="005D4F8C" w:rsidP="005D4F8C">
      <w:pPr>
        <w:rPr>
          <w:rFonts w:ascii="Times New Roman" w:eastAsia="Times New Roman" w:hAnsi="Times New Roman" w:cs="Times New Roman"/>
          <w:sz w:val="24"/>
          <w:szCs w:val="24"/>
        </w:rPr>
      </w:pPr>
    </w:p>
    <w:p w:rsidR="004B351B" w:rsidRDefault="004B351B" w:rsidP="00D111D8">
      <w:pPr>
        <w:pBdr>
          <w:top w:val="nil"/>
          <w:left w:val="nil"/>
          <w:bottom w:val="nil"/>
          <w:right w:val="nil"/>
          <w:between w:val="nil"/>
        </w:pBdr>
        <w:spacing w:line="240" w:lineRule="auto"/>
        <w:ind w:firstLine="5103"/>
        <w:rPr>
          <w:rFonts w:ascii="Times New Roman" w:eastAsia="Times New Roman" w:hAnsi="Times New Roman" w:cs="Times New Roman"/>
          <w:sz w:val="24"/>
          <w:szCs w:val="24"/>
        </w:rPr>
      </w:pPr>
    </w:p>
    <w:sectPr w:rsidR="004B351B" w:rsidSect="0014358A">
      <w:headerReference w:type="default" r:id="rId10"/>
      <w:footerReference w:type="default" r:id="rId11"/>
      <w:footerReference w:type="first" r:id="rId12"/>
      <w:pgSz w:w="11906" w:h="16838"/>
      <w:pgMar w:top="1418" w:right="707" w:bottom="1134" w:left="1440" w:header="567" w:footer="567"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B3E" w:rsidRDefault="00B45B3E">
      <w:pPr>
        <w:spacing w:line="240" w:lineRule="auto"/>
      </w:pPr>
      <w:r>
        <w:separator/>
      </w:r>
    </w:p>
  </w:endnote>
  <w:endnote w:type="continuationSeparator" w:id="0">
    <w:p w:rsidR="00B45B3E" w:rsidRDefault="00B45B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A8A" w:rsidRDefault="000C1A8A" w:rsidP="000C1A8A">
    <w:pPr>
      <w:pStyle w:val="Porat"/>
      <w:tabs>
        <w:tab w:val="clear" w:pos="4819"/>
        <w:tab w:val="clear" w:pos="9638"/>
        <w:tab w:val="left" w:pos="960"/>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6FE" w:rsidRDefault="00A276FE">
    <w:pPr>
      <w:pStyle w:val="Porat"/>
      <w:jc w:val="center"/>
    </w:pPr>
  </w:p>
  <w:p w:rsidR="00A276FE" w:rsidRDefault="00A276FE">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B3E" w:rsidRDefault="00B45B3E">
      <w:pPr>
        <w:spacing w:line="240" w:lineRule="auto"/>
      </w:pPr>
      <w:r>
        <w:separator/>
      </w:r>
    </w:p>
  </w:footnote>
  <w:footnote w:type="continuationSeparator" w:id="0">
    <w:p w:rsidR="00B45B3E" w:rsidRDefault="00B45B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6FE" w:rsidRDefault="00B45B3E" w:rsidP="000C1A8A">
    <w:pPr>
      <w:pStyle w:val="Antrats"/>
      <w:tabs>
        <w:tab w:val="clear" w:pos="4819"/>
        <w:tab w:val="clear" w:pos="9638"/>
        <w:tab w:val="left" w:pos="768"/>
      </w:tabs>
      <w:jc w:val="center"/>
    </w:pPr>
    <w:sdt>
      <w:sdtPr>
        <w:id w:val="-77985678"/>
        <w:docPartObj>
          <w:docPartGallery w:val="Page Numbers (Top of Page)"/>
          <w:docPartUnique/>
        </w:docPartObj>
      </w:sdtPr>
      <w:sdtEndPr/>
      <w:sdtContent>
        <w:r w:rsidR="00A276FE">
          <w:fldChar w:fldCharType="begin"/>
        </w:r>
        <w:r w:rsidR="00A276FE">
          <w:instrText>PAGE   \* MERGEFORMAT</w:instrText>
        </w:r>
        <w:r w:rsidR="00A276FE">
          <w:fldChar w:fldCharType="separate"/>
        </w:r>
        <w:r w:rsidR="00AA1807" w:rsidRPr="00AA1807">
          <w:rPr>
            <w:noProof/>
            <w:lang w:val="lt-LT"/>
          </w:rPr>
          <w:t>1</w:t>
        </w:r>
        <w:r w:rsidR="00A276FE">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977B4"/>
    <w:multiLevelType w:val="hybridMultilevel"/>
    <w:tmpl w:val="1A907182"/>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1" w15:restartNumberingAfterBreak="0">
    <w:nsid w:val="1A20019E"/>
    <w:multiLevelType w:val="multilevel"/>
    <w:tmpl w:val="851CFE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upperRoman"/>
      <w:lvlText w:val="%2."/>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6222CF2"/>
    <w:multiLevelType w:val="multilevel"/>
    <w:tmpl w:val="09E283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C1672DB"/>
    <w:multiLevelType w:val="multilevel"/>
    <w:tmpl w:val="31B8D3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C5B6CC9"/>
    <w:multiLevelType w:val="multilevel"/>
    <w:tmpl w:val="4648C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941B57"/>
    <w:multiLevelType w:val="multilevel"/>
    <w:tmpl w:val="0D68D3EE"/>
    <w:lvl w:ilvl="0">
      <w:start w:val="15"/>
      <w:numFmt w:val="decimal"/>
      <w:lvlText w:val="%1"/>
      <w:lvlJc w:val="left"/>
      <w:pPr>
        <w:ind w:left="420" w:hanging="420"/>
      </w:pPr>
    </w:lvl>
    <w:lvl w:ilvl="1">
      <w:start w:val="2"/>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15:restartNumberingAfterBreak="0">
    <w:nsid w:val="379F193F"/>
    <w:multiLevelType w:val="multilevel"/>
    <w:tmpl w:val="62E4632E"/>
    <w:lvl w:ilvl="0">
      <w:start w:val="2"/>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77E7C3B"/>
    <w:multiLevelType w:val="multilevel"/>
    <w:tmpl w:val="47CCD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E7534AE"/>
    <w:multiLevelType w:val="multilevel"/>
    <w:tmpl w:val="46848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F2412A"/>
    <w:multiLevelType w:val="multilevel"/>
    <w:tmpl w:val="7506CB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C39258D"/>
    <w:multiLevelType w:val="hybridMultilevel"/>
    <w:tmpl w:val="97AE88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3F9654B"/>
    <w:multiLevelType w:val="multilevel"/>
    <w:tmpl w:val="53B48E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7"/>
  </w:num>
  <w:num w:numId="2">
    <w:abstractNumId w:val="4"/>
  </w:num>
  <w:num w:numId="3">
    <w:abstractNumId w:val="8"/>
  </w:num>
  <w:num w:numId="4">
    <w:abstractNumId w:val="1"/>
  </w:num>
  <w:num w:numId="5">
    <w:abstractNumId w:val="2"/>
  </w:num>
  <w:num w:numId="6">
    <w:abstractNumId w:val="3"/>
  </w:num>
  <w:num w:numId="7">
    <w:abstractNumId w:val="6"/>
  </w:num>
  <w:num w:numId="8">
    <w:abstractNumId w:val="5"/>
  </w:num>
  <w:num w:numId="9">
    <w:abstractNumId w:val="11"/>
  </w:num>
  <w:num w:numId="10">
    <w:abstractNumId w:val="9"/>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1B"/>
    <w:rsid w:val="0002683E"/>
    <w:rsid w:val="000C1A8A"/>
    <w:rsid w:val="0014358A"/>
    <w:rsid w:val="00267723"/>
    <w:rsid w:val="00290893"/>
    <w:rsid w:val="00316083"/>
    <w:rsid w:val="00321094"/>
    <w:rsid w:val="0035139B"/>
    <w:rsid w:val="003D18D7"/>
    <w:rsid w:val="004776ED"/>
    <w:rsid w:val="004A1EC3"/>
    <w:rsid w:val="004B351B"/>
    <w:rsid w:val="005A6C36"/>
    <w:rsid w:val="005D4F8C"/>
    <w:rsid w:val="007A60F6"/>
    <w:rsid w:val="007D4EF8"/>
    <w:rsid w:val="00897D95"/>
    <w:rsid w:val="00A276FE"/>
    <w:rsid w:val="00A969CB"/>
    <w:rsid w:val="00AA1807"/>
    <w:rsid w:val="00B45B3E"/>
    <w:rsid w:val="00B63F4B"/>
    <w:rsid w:val="00C149E8"/>
    <w:rsid w:val="00D111D8"/>
    <w:rsid w:val="00D97216"/>
    <w:rsid w:val="00DD042E"/>
    <w:rsid w:val="00DE3CD0"/>
    <w:rsid w:val="00DF704E"/>
    <w:rsid w:val="00E11674"/>
    <w:rsid w:val="00E86C39"/>
    <w:rsid w:val="00EB48BB"/>
    <w:rsid w:val="00EF2B50"/>
    <w:rsid w:val="00EF6166"/>
    <w:rsid w:val="00F36D74"/>
    <w:rsid w:val="00F6245D"/>
    <w:rsid w:val="00FB020C"/>
    <w:rsid w:val="00FF14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FAF86"/>
  <w15:docId w15:val="{3384D3CF-2F62-4699-9DF9-4EC6580F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Antrat1Diagrama">
    <w:name w:val="Antraštė 1 Diagrama"/>
    <w:basedOn w:val="Numatytasispastraiposriftas"/>
    <w:uiPriority w:val="9"/>
    <w:rsid w:val="00B122BA"/>
    <w:rPr>
      <w:rFonts w:ascii="Arial" w:eastAsia="Arial" w:hAnsi="Arial" w:cs="Arial"/>
      <w:b/>
      <w:color w:val="000000"/>
      <w:sz w:val="48"/>
      <w:szCs w:val="48"/>
      <w:lang w:val="lt-LT" w:eastAsia="lt-LT"/>
    </w:rPr>
  </w:style>
  <w:style w:type="character" w:customStyle="1" w:styleId="Antrat2Diagrama">
    <w:name w:val="Antraštė 2 Diagrama"/>
    <w:basedOn w:val="Numatytasispastraiposriftas"/>
    <w:uiPriority w:val="9"/>
    <w:rsid w:val="00B122BA"/>
    <w:rPr>
      <w:rFonts w:ascii="Arial" w:eastAsia="Arial" w:hAnsi="Arial" w:cs="Arial"/>
      <w:b/>
      <w:color w:val="000000"/>
      <w:sz w:val="36"/>
      <w:szCs w:val="36"/>
      <w:lang w:val="lt-LT" w:eastAsia="lt-LT"/>
    </w:rPr>
  </w:style>
  <w:style w:type="character" w:customStyle="1" w:styleId="Antrat3Diagrama">
    <w:name w:val="Antraštė 3 Diagrama"/>
    <w:basedOn w:val="Numatytasispastraiposriftas"/>
    <w:uiPriority w:val="9"/>
    <w:rsid w:val="00B122BA"/>
    <w:rPr>
      <w:rFonts w:ascii="Arial" w:eastAsia="Arial" w:hAnsi="Arial" w:cs="Arial"/>
      <w:b/>
      <w:color w:val="000000"/>
      <w:sz w:val="28"/>
      <w:szCs w:val="28"/>
      <w:lang w:val="lt-LT" w:eastAsia="lt-LT"/>
    </w:rPr>
  </w:style>
  <w:style w:type="character" w:customStyle="1" w:styleId="Antrat4Diagrama">
    <w:name w:val="Antraštė 4 Diagrama"/>
    <w:basedOn w:val="Numatytasispastraiposriftas"/>
    <w:rsid w:val="00B122BA"/>
    <w:rPr>
      <w:rFonts w:ascii="Arial" w:eastAsia="Arial" w:hAnsi="Arial" w:cs="Arial"/>
      <w:b/>
      <w:color w:val="000000"/>
      <w:sz w:val="24"/>
      <w:szCs w:val="24"/>
      <w:lang w:val="lt-LT" w:eastAsia="lt-LT"/>
    </w:rPr>
  </w:style>
  <w:style w:type="character" w:customStyle="1" w:styleId="Antrat5Diagrama">
    <w:name w:val="Antraštė 5 Diagrama"/>
    <w:basedOn w:val="Numatytasispastraiposriftas"/>
    <w:rsid w:val="00B122BA"/>
    <w:rPr>
      <w:rFonts w:ascii="Arial" w:eastAsia="Arial" w:hAnsi="Arial" w:cs="Arial"/>
      <w:b/>
      <w:color w:val="000000"/>
      <w:lang w:val="lt-LT" w:eastAsia="lt-LT"/>
    </w:rPr>
  </w:style>
  <w:style w:type="character" w:customStyle="1" w:styleId="Antrat6Diagrama">
    <w:name w:val="Antraštė 6 Diagrama"/>
    <w:basedOn w:val="Numatytasispastraiposriftas"/>
    <w:rsid w:val="00B122BA"/>
    <w:rPr>
      <w:rFonts w:ascii="Arial" w:eastAsia="Arial" w:hAnsi="Arial" w:cs="Arial"/>
      <w:b/>
      <w:color w:val="000000"/>
      <w:sz w:val="20"/>
      <w:szCs w:val="20"/>
      <w:lang w:val="lt-LT" w:eastAsia="lt-LT"/>
    </w:rPr>
  </w:style>
  <w:style w:type="table" w:customStyle="1" w:styleId="TableNormal2">
    <w:name w:val="Table Normal"/>
    <w:rsid w:val="00B122BA"/>
    <w:rPr>
      <w:lang w:val="lt-LT"/>
    </w:rPr>
    <w:tblPr>
      <w:tblCellMar>
        <w:top w:w="0" w:type="dxa"/>
        <w:left w:w="0" w:type="dxa"/>
        <w:bottom w:w="0" w:type="dxa"/>
        <w:right w:w="0" w:type="dxa"/>
      </w:tblCellMar>
    </w:tblPr>
  </w:style>
  <w:style w:type="character" w:customStyle="1" w:styleId="PavadinimasDiagrama">
    <w:name w:val="Pavadinimas Diagrama"/>
    <w:basedOn w:val="Numatytasispastraiposriftas"/>
    <w:rsid w:val="00B122BA"/>
    <w:rPr>
      <w:rFonts w:ascii="Arial" w:eastAsia="Arial" w:hAnsi="Arial" w:cs="Arial"/>
      <w:b/>
      <w:color w:val="000000"/>
      <w:sz w:val="72"/>
      <w:szCs w:val="72"/>
      <w:lang w:val="lt-LT" w:eastAsia="lt-LT"/>
    </w:rPr>
  </w:style>
  <w:style w:type="table" w:customStyle="1" w:styleId="TableNormal10">
    <w:name w:val="Table Normal1"/>
    <w:rsid w:val="00B122BA"/>
    <w:rPr>
      <w:lang w:val="lt-LT"/>
    </w:rPr>
    <w:tblPr>
      <w:tblCellMar>
        <w:top w:w="0" w:type="dxa"/>
        <w:left w:w="0" w:type="dxa"/>
        <w:bottom w:w="0" w:type="dxa"/>
        <w:right w:w="0" w:type="dxa"/>
      </w:tblCellMar>
    </w:tblPr>
  </w:style>
  <w:style w:type="character" w:customStyle="1" w:styleId="PaantratDiagrama">
    <w:name w:val="Paantraštė Diagrama"/>
    <w:basedOn w:val="Numatytasispastraiposriftas"/>
    <w:rsid w:val="00B122BA"/>
    <w:rPr>
      <w:rFonts w:ascii="Georgia" w:eastAsia="Georgia" w:hAnsi="Georgia" w:cs="Georgia"/>
      <w:i/>
      <w:color w:val="666666"/>
      <w:sz w:val="48"/>
      <w:szCs w:val="48"/>
      <w:lang w:val="lt-LT" w:eastAsia="lt-LT"/>
    </w:rPr>
  </w:style>
  <w:style w:type="paragraph" w:styleId="Antrats">
    <w:name w:val="header"/>
    <w:link w:val="AntratsDiagrama"/>
    <w:uiPriority w:val="99"/>
    <w:unhideWhenUsed/>
    <w:rsid w:val="00B122BA"/>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122BA"/>
    <w:rPr>
      <w:rFonts w:ascii="Arial" w:eastAsia="Arial" w:hAnsi="Arial" w:cs="Arial"/>
      <w:color w:val="000000"/>
      <w:lang w:val="lt-LT" w:eastAsia="lt-LT"/>
    </w:rPr>
  </w:style>
  <w:style w:type="paragraph" w:styleId="Porat">
    <w:name w:val="footer"/>
    <w:link w:val="PoratDiagrama"/>
    <w:uiPriority w:val="99"/>
    <w:unhideWhenUsed/>
    <w:rsid w:val="00B122BA"/>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B122BA"/>
    <w:rPr>
      <w:rFonts w:ascii="Arial" w:eastAsia="Arial" w:hAnsi="Arial" w:cs="Arial"/>
      <w:color w:val="000000"/>
      <w:lang w:val="lt-LT" w:eastAsia="lt-LT"/>
    </w:rPr>
  </w:style>
  <w:style w:type="character" w:customStyle="1" w:styleId="Internetlink">
    <w:name w:val="Internet link"/>
    <w:rsid w:val="00B122BA"/>
    <w:rPr>
      <w:color w:val="0000FF"/>
      <w:u w:val="single"/>
    </w:rPr>
  </w:style>
  <w:style w:type="paragraph" w:customStyle="1" w:styleId="Default">
    <w:name w:val="Default"/>
    <w:rsid w:val="00B122BA"/>
    <w:pPr>
      <w:autoSpaceDE w:val="0"/>
      <w:autoSpaceDN w:val="0"/>
      <w:adjustRightInd w:val="0"/>
    </w:pPr>
    <w:rPr>
      <w:rFonts w:ascii="Times New Roman" w:hAnsi="Times New Roman" w:cs="Times New Roman"/>
      <w:color w:val="000000"/>
      <w:sz w:val="24"/>
      <w:szCs w:val="24"/>
      <w:lang w:val="lt-LT"/>
    </w:rPr>
  </w:style>
  <w:style w:type="paragraph" w:styleId="Sraopastraipa">
    <w:name w:val="List Paragraph"/>
    <w:uiPriority w:val="34"/>
    <w:qFormat/>
    <w:rsid w:val="00B122BA"/>
    <w:pPr>
      <w:ind w:left="720"/>
      <w:contextualSpacing/>
    </w:pPr>
  </w:style>
  <w:style w:type="paragraph" w:styleId="prastasiniatinklio">
    <w:name w:val="Normal (Web)"/>
    <w:uiPriority w:val="99"/>
    <w:unhideWhenUsed/>
    <w:rsid w:val="00B122BA"/>
    <w:pPr>
      <w:suppressAutoHyphens/>
      <w:autoSpaceDN w:val="0"/>
      <w:spacing w:before="100" w:after="119" w:line="240" w:lineRule="auto"/>
    </w:pPr>
    <w:rPr>
      <w:rFonts w:ascii="Times New Roman" w:eastAsia="Times New Roman" w:hAnsi="Times New Roman" w:cs="Times New Roman"/>
      <w:sz w:val="24"/>
      <w:szCs w:val="24"/>
      <w:lang w:val="ru-RU" w:eastAsia="ru-RU"/>
    </w:rPr>
  </w:style>
  <w:style w:type="character" w:styleId="Hipersaitas">
    <w:name w:val="Hyperlink"/>
    <w:uiPriority w:val="99"/>
    <w:unhideWhenUsed/>
    <w:rsid w:val="00B122BA"/>
    <w:rPr>
      <w:color w:val="0000FF"/>
      <w:u w:val="single"/>
    </w:rPr>
  </w:style>
  <w:style w:type="character" w:styleId="Eilutsnumeris">
    <w:name w:val="line number"/>
    <w:basedOn w:val="Numatytasispastraiposriftas"/>
    <w:uiPriority w:val="99"/>
    <w:semiHidden/>
    <w:unhideWhenUsed/>
    <w:rsid w:val="00B122BA"/>
  </w:style>
  <w:style w:type="character" w:styleId="Perirtashipersaitas">
    <w:name w:val="FollowedHyperlink"/>
    <w:uiPriority w:val="99"/>
    <w:semiHidden/>
    <w:unhideWhenUsed/>
    <w:rsid w:val="00B122BA"/>
    <w:rPr>
      <w:color w:val="800080"/>
      <w:u w:val="single"/>
    </w:rPr>
  </w:style>
  <w:style w:type="character" w:customStyle="1" w:styleId="st">
    <w:name w:val="st"/>
    <w:basedOn w:val="Numatytasispastraiposriftas"/>
    <w:rsid w:val="00B122BA"/>
  </w:style>
  <w:style w:type="character" w:styleId="Emfaz">
    <w:name w:val="Emphasis"/>
    <w:uiPriority w:val="20"/>
    <w:qFormat/>
    <w:rsid w:val="00B122BA"/>
    <w:rPr>
      <w:i/>
      <w:iCs/>
    </w:rPr>
  </w:style>
  <w:style w:type="paragraph" w:customStyle="1" w:styleId="AntrBUP1">
    <w:name w:val="AntrBUP1"/>
    <w:autoRedefine/>
    <w:qFormat/>
    <w:rsid w:val="005A6C36"/>
    <w:pPr>
      <w:suppressAutoHyphens/>
      <w:autoSpaceDN w:val="0"/>
      <w:spacing w:before="120" w:line="240" w:lineRule="auto"/>
      <w:jc w:val="center"/>
      <w:textAlignment w:val="baseline"/>
    </w:pPr>
    <w:rPr>
      <w:rFonts w:ascii="Times New Roman" w:eastAsia="Times New Roman" w:hAnsi="Times New Roman" w:cs="Times New Roman"/>
      <w:b/>
      <w:bCs/>
      <w:color w:val="595959"/>
      <w:sz w:val="24"/>
      <w:szCs w:val="24"/>
      <w:lang w:eastAsia="ar-SA"/>
    </w:rPr>
  </w:style>
  <w:style w:type="paragraph" w:customStyle="1" w:styleId="AntrBUP2">
    <w:name w:val="AntrBUP2"/>
    <w:autoRedefine/>
    <w:qFormat/>
    <w:rsid w:val="00B122BA"/>
    <w:pPr>
      <w:suppressAutoHyphens/>
      <w:autoSpaceDN w:val="0"/>
      <w:spacing w:after="120" w:line="240" w:lineRule="auto"/>
      <w:jc w:val="center"/>
      <w:textAlignment w:val="baseline"/>
    </w:pPr>
    <w:rPr>
      <w:rFonts w:ascii="Times New Roman" w:eastAsia="Times New Roman" w:hAnsi="Times New Roman" w:cs="Times New Roman"/>
      <w:bCs/>
      <w:color w:val="404040"/>
      <w:sz w:val="24"/>
      <w:szCs w:val="26"/>
      <w:lang w:eastAsia="ar-SA"/>
    </w:rPr>
  </w:style>
  <w:style w:type="paragraph" w:customStyle="1" w:styleId="AntrBUP3">
    <w:name w:val="AntrBUP3"/>
    <w:autoRedefine/>
    <w:qFormat/>
    <w:rsid w:val="00B122BA"/>
    <w:pPr>
      <w:suppressAutoHyphens/>
      <w:autoSpaceDN w:val="0"/>
      <w:spacing w:after="120" w:line="240" w:lineRule="auto"/>
      <w:jc w:val="center"/>
      <w:textAlignment w:val="baseline"/>
    </w:pPr>
    <w:rPr>
      <w:rFonts w:ascii="Times New Roman" w:eastAsia="Times New Roman" w:hAnsi="Times New Roman" w:cs="Times New Roman"/>
      <w:bCs/>
      <w:color w:val="404040"/>
      <w:sz w:val="24"/>
      <w:szCs w:val="24"/>
      <w:lang w:val="pt-BR" w:eastAsia="ar-SA"/>
    </w:rPr>
  </w:style>
  <w:style w:type="character" w:customStyle="1" w:styleId="Veikmas">
    <w:name w:val="Veikmas"/>
    <w:uiPriority w:val="1"/>
    <w:qFormat/>
    <w:rsid w:val="00B122BA"/>
    <w:rPr>
      <w:color w:val="FF0000"/>
    </w:rPr>
  </w:style>
  <w:style w:type="paragraph" w:customStyle="1" w:styleId="font5">
    <w:name w:val="font5"/>
    <w:rsid w:val="00B122BA"/>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3">
    <w:name w:val="xl63"/>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5">
    <w:name w:val="xl6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6">
    <w:name w:val="xl6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0">
    <w:name w:val="xl7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1">
    <w:name w:val="xl7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72">
    <w:name w:val="xl72"/>
    <w:rsid w:val="00B122B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rsid w:val="00B122BA"/>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rsid w:val="00B122BA"/>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rsid w:val="00B122BA"/>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rsid w:val="00B122B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rsid w:val="00B122BA"/>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rsid w:val="00B122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rsid w:val="00B122BA"/>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rsid w:val="00B122B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rsid w:val="00B122BA"/>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rsid w:val="00B122BA"/>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rsid w:val="00B122BA"/>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rsid w:val="00B122B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rsid w:val="00B122B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rsid w:val="00B122B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rsid w:val="00B122B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8">
    <w:name w:val="xl88"/>
    <w:rsid w:val="00B122B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9">
    <w:name w:val="xl8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90">
    <w:name w:val="xl9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1">
    <w:name w:val="xl91"/>
    <w:rsid w:val="00B122BA"/>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styleId="Pagrindinistekstas">
    <w:name w:val="Body Text"/>
    <w:link w:val="PagrindinistekstasDiagrama"/>
    <w:rsid w:val="00B122BA"/>
    <w:pPr>
      <w:widowControl w:val="0"/>
      <w:spacing w:line="240" w:lineRule="auto"/>
      <w:ind w:left="102" w:firstLine="1295"/>
    </w:pPr>
    <w:rPr>
      <w:rFonts w:ascii="Times New Roman" w:eastAsia="Calibri" w:hAnsi="Times New Roman" w:cs="Times New Roman"/>
      <w:sz w:val="24"/>
      <w:szCs w:val="24"/>
      <w:lang w:val="en-US"/>
    </w:rPr>
  </w:style>
  <w:style w:type="character" w:customStyle="1" w:styleId="PagrindinistekstasDiagrama">
    <w:name w:val="Pagrindinis tekstas Diagrama"/>
    <w:basedOn w:val="Numatytasispastraiposriftas"/>
    <w:link w:val="Pagrindinistekstas"/>
    <w:rsid w:val="00B122BA"/>
    <w:rPr>
      <w:rFonts w:ascii="Times New Roman" w:eastAsia="Calibri" w:hAnsi="Times New Roman" w:cs="Times New Roman"/>
      <w:sz w:val="24"/>
      <w:szCs w:val="24"/>
      <w:lang w:eastAsia="lt-LT"/>
    </w:rPr>
  </w:style>
  <w:style w:type="character" w:customStyle="1" w:styleId="BodyTextChar">
    <w:name w:val="Body Text Char"/>
    <w:basedOn w:val="Numatytasispastraiposriftas"/>
    <w:uiPriority w:val="99"/>
    <w:semiHidden/>
    <w:rsid w:val="00B122BA"/>
  </w:style>
  <w:style w:type="character" w:styleId="Grietas">
    <w:name w:val="Strong"/>
    <w:uiPriority w:val="22"/>
    <w:qFormat/>
    <w:rsid w:val="00B122BA"/>
    <w:rPr>
      <w:b/>
      <w:bCs/>
    </w:rPr>
  </w:style>
  <w:style w:type="paragraph" w:customStyle="1" w:styleId="Lentelsturinys">
    <w:name w:val="Lentelės turinys"/>
    <w:rsid w:val="00B122BA"/>
    <w:pPr>
      <w:widowControl w:val="0"/>
      <w:suppressLineNumbers/>
      <w:suppressAutoHyphens/>
      <w:spacing w:line="240" w:lineRule="auto"/>
    </w:pPr>
    <w:rPr>
      <w:rFonts w:ascii="Times New Roman" w:eastAsia="Arial Unicode MS" w:hAnsi="Times New Roman" w:cs="Times New Roman"/>
      <w:sz w:val="24"/>
      <w:szCs w:val="24"/>
    </w:rPr>
  </w:style>
  <w:style w:type="paragraph" w:customStyle="1" w:styleId="TableContents">
    <w:name w:val="Table Contents"/>
    <w:rsid w:val="00B122BA"/>
    <w:pPr>
      <w:widowControl w:val="0"/>
      <w:suppressLineNumbers/>
      <w:suppressAutoHyphens/>
      <w:spacing w:line="240" w:lineRule="auto"/>
    </w:pPr>
    <w:rPr>
      <w:rFonts w:ascii="Times New Roman" w:eastAsia="Arial Unicode MS" w:hAnsi="Times New Roman" w:cs="Arial Unicode MS"/>
      <w:kern w:val="1"/>
      <w:sz w:val="24"/>
      <w:szCs w:val="24"/>
      <w:lang w:eastAsia="hi-IN" w:bidi="hi-IN"/>
    </w:rPr>
  </w:style>
  <w:style w:type="paragraph" w:styleId="Debesliotekstas">
    <w:name w:val="Balloon Text"/>
    <w:link w:val="DebesliotekstasDiagrama"/>
    <w:uiPriority w:val="99"/>
    <w:semiHidden/>
    <w:unhideWhenUsed/>
    <w:rsid w:val="00B122BA"/>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22BA"/>
    <w:rPr>
      <w:rFonts w:ascii="Tahoma" w:eastAsia="Arial" w:hAnsi="Tahoma" w:cs="Tahoma"/>
      <w:color w:val="000000"/>
      <w:sz w:val="16"/>
      <w:szCs w:val="16"/>
      <w:lang w:val="lt-LT" w:eastAsia="lt-LT"/>
    </w:rPr>
  </w:style>
  <w:style w:type="table" w:styleId="Lentelstinklelis">
    <w:name w:val="Table Grid"/>
    <w:basedOn w:val="prastojilentel"/>
    <w:uiPriority w:val="59"/>
    <w:rsid w:val="00B122BA"/>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Sraonra"/>
    <w:uiPriority w:val="99"/>
    <w:semiHidden/>
    <w:unhideWhenUsed/>
    <w:rsid w:val="00B122BA"/>
  </w:style>
  <w:style w:type="numbering" w:customStyle="1" w:styleId="NoList2">
    <w:name w:val="No List2"/>
    <w:next w:val="Sraonra"/>
    <w:uiPriority w:val="99"/>
    <w:semiHidden/>
    <w:unhideWhenUsed/>
    <w:rsid w:val="00B122BA"/>
  </w:style>
  <w:style w:type="table" w:customStyle="1" w:styleId="TableGrid1">
    <w:name w:val="Table Grid1"/>
    <w:basedOn w:val="prastojilentel"/>
    <w:next w:val="Lentelstinklelis"/>
    <w:uiPriority w:val="59"/>
    <w:rsid w:val="00B122BA"/>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B122BA"/>
  </w:style>
  <w:style w:type="paragraph" w:customStyle="1" w:styleId="ListParagraph1">
    <w:name w:val="List Paragraph1"/>
    <w:qFormat/>
    <w:rsid w:val="00B122BA"/>
    <w:pPr>
      <w:spacing w:after="200"/>
      <w:ind w:left="720"/>
      <w:contextualSpacing/>
    </w:pPr>
    <w:rPr>
      <w:rFonts w:ascii="Calibri" w:eastAsia="Calibri" w:hAnsi="Calibri" w:cs="Times New Roman"/>
    </w:rPr>
  </w:style>
  <w:style w:type="table" w:customStyle="1" w:styleId="TableGrid2">
    <w:name w:val="Table Grid2"/>
    <w:basedOn w:val="prastojilentel"/>
    <w:next w:val="Lentelstinklelis"/>
    <w:uiPriority w:val="59"/>
    <w:rsid w:val="00B122BA"/>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
    <w:name w:val="xl2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
    <w:name w:val="xl2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7">
    <w:name w:val="xl2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
    <w:name w:val="xl2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
    <w:name w:val="xl2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
    <w:name w:val="xl3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31">
    <w:name w:val="xl3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32">
    <w:name w:val="xl32"/>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34">
    <w:name w:val="xl3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35">
    <w:name w:val="xl3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36">
    <w:name w:val="xl3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rsid w:val="00B122B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8">
    <w:name w:val="xl38"/>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9">
    <w:name w:val="xl39"/>
    <w:rsid w:val="00B122B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0">
    <w:name w:val="xl40"/>
    <w:rsid w:val="00B122B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1">
    <w:name w:val="xl4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FF00"/>
      <w:sz w:val="24"/>
      <w:szCs w:val="24"/>
    </w:rPr>
  </w:style>
  <w:style w:type="paragraph" w:customStyle="1" w:styleId="xl42">
    <w:name w:val="xl42"/>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FF00"/>
      <w:sz w:val="24"/>
      <w:szCs w:val="24"/>
    </w:rPr>
  </w:style>
  <w:style w:type="paragraph" w:customStyle="1" w:styleId="xl43">
    <w:name w:val="xl43"/>
    <w:rsid w:val="00B122B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
    <w:name w:val="xl44"/>
    <w:rsid w:val="00B122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
    <w:name w:val="xl45"/>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6">
    <w:name w:val="xl46"/>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47">
    <w:name w:val="xl4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C0C0C0"/>
      <w:sz w:val="24"/>
      <w:szCs w:val="24"/>
    </w:rPr>
  </w:style>
  <w:style w:type="paragraph" w:customStyle="1" w:styleId="xl48">
    <w:name w:val="xl4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9">
    <w:name w:val="xl4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50">
    <w:name w:val="xl50"/>
    <w:rsid w:val="00B122B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1">
    <w:name w:val="xl51"/>
    <w:rsid w:val="00B122B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2">
    <w:name w:val="xl52"/>
    <w:rsid w:val="00B122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3">
    <w:name w:val="xl53"/>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4">
    <w:name w:val="xl54"/>
    <w:rsid w:val="00B122B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5">
    <w:name w:val="xl55"/>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6">
    <w:name w:val="xl56"/>
    <w:rsid w:val="00B122BA"/>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7">
    <w:name w:val="xl57"/>
    <w:rsid w:val="00B122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msonormal0">
    <w:name w:val="msonormal"/>
    <w:rsid w:val="00B122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Numatytasispastraiposriftas"/>
    <w:rsid w:val="00B122BA"/>
  </w:style>
  <w:style w:type="character" w:customStyle="1" w:styleId="apple-tab-span">
    <w:name w:val="apple-tab-span"/>
    <w:basedOn w:val="Numatytasispastraiposriftas"/>
    <w:rsid w:val="00B122BA"/>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top w:w="15" w:type="dxa"/>
        <w:left w:w="15" w:type="dxa"/>
        <w:bottom w:w="15" w:type="dxa"/>
        <w:right w:w="15" w:type="dxa"/>
      </w:tblCellMar>
    </w:tblPr>
  </w:style>
  <w:style w:type="table" w:customStyle="1" w:styleId="aa">
    <w:basedOn w:val="TableNormal2"/>
    <w:tblPr>
      <w:tblStyleRowBandSize w:val="1"/>
      <w:tblStyleColBandSize w:val="1"/>
      <w:tblCellMar>
        <w:top w:w="15" w:type="dxa"/>
        <w:left w:w="15" w:type="dxa"/>
        <w:bottom w:w="15" w:type="dxa"/>
        <w:right w:w="15" w:type="dxa"/>
      </w:tblCellMar>
    </w:tblPr>
  </w:style>
  <w:style w:type="table" w:customStyle="1" w:styleId="ab">
    <w:basedOn w:val="TableNormal2"/>
    <w:tblPr>
      <w:tblStyleRowBandSize w:val="1"/>
      <w:tblStyleColBandSize w:val="1"/>
      <w:tblCellMar>
        <w:top w:w="15" w:type="dxa"/>
        <w:left w:w="15" w:type="dxa"/>
        <w:bottom w:w="15" w:type="dxa"/>
        <w:right w:w="15" w:type="dxa"/>
      </w:tblCellMar>
    </w:tblPr>
  </w:style>
  <w:style w:type="table" w:customStyle="1" w:styleId="ac">
    <w:basedOn w:val="TableNormal2"/>
    <w:tblPr>
      <w:tblStyleRowBandSize w:val="1"/>
      <w:tblStyleColBandSize w:val="1"/>
      <w:tblCellMar>
        <w:top w:w="15" w:type="dxa"/>
        <w:left w:w="15" w:type="dxa"/>
        <w:bottom w:w="15" w:type="dxa"/>
        <w:right w:w="15" w:type="dxa"/>
      </w:tblCellMar>
    </w:tblPr>
  </w:style>
  <w:style w:type="table" w:customStyle="1" w:styleId="ad">
    <w:basedOn w:val="TableNormal2"/>
    <w:tblPr>
      <w:tblStyleRowBandSize w:val="1"/>
      <w:tblStyleColBandSize w:val="1"/>
      <w:tblCellMar>
        <w:top w:w="15" w:type="dxa"/>
        <w:left w:w="15" w:type="dxa"/>
        <w:bottom w:w="15" w:type="dxa"/>
        <w:right w:w="15" w:type="dxa"/>
      </w:tblCellMar>
    </w:tblPr>
  </w:style>
  <w:style w:type="table" w:customStyle="1" w:styleId="ae">
    <w:basedOn w:val="TableNormal2"/>
    <w:tblPr>
      <w:tblStyleRowBandSize w:val="1"/>
      <w:tblStyleColBandSize w:val="1"/>
      <w:tblCellMar>
        <w:top w:w="15" w:type="dxa"/>
        <w:left w:w="15" w:type="dxa"/>
        <w:bottom w:w="15" w:type="dxa"/>
        <w:right w:w="15" w:type="dxa"/>
      </w:tblCellMar>
    </w:tblPr>
  </w:style>
  <w:style w:type="table" w:customStyle="1" w:styleId="af">
    <w:basedOn w:val="TableNormal2"/>
    <w:tblPr>
      <w:tblStyleRowBandSize w:val="1"/>
      <w:tblStyleColBandSize w:val="1"/>
      <w:tblCellMar>
        <w:top w:w="15" w:type="dxa"/>
        <w:left w:w="15" w:type="dxa"/>
        <w:bottom w:w="15" w:type="dxa"/>
        <w:right w:w="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top w:w="15" w:type="dxa"/>
        <w:left w:w="15" w:type="dxa"/>
        <w:bottom w:w="15" w:type="dxa"/>
        <w:right w:w="15" w:type="dxa"/>
      </w:tblCellMar>
    </w:tblPr>
  </w:style>
  <w:style w:type="table" w:customStyle="1" w:styleId="af5">
    <w:basedOn w:val="TableNormal2"/>
    <w:tblPr>
      <w:tblStyleRowBandSize w:val="1"/>
      <w:tblStyleColBandSize w:val="1"/>
      <w:tblCellMar>
        <w:top w:w="15" w:type="dxa"/>
        <w:left w:w="15" w:type="dxa"/>
        <w:bottom w:w="15" w:type="dxa"/>
        <w:right w:w="15" w:type="dxa"/>
      </w:tblCellMar>
    </w:tblPr>
  </w:style>
  <w:style w:type="table" w:customStyle="1" w:styleId="af6">
    <w:basedOn w:val="TableNormal2"/>
    <w:tblPr>
      <w:tblStyleRowBandSize w:val="1"/>
      <w:tblStyleColBandSize w:val="1"/>
      <w:tblCellMar>
        <w:left w:w="10" w:type="dxa"/>
        <w:right w:w="10" w:type="dxa"/>
      </w:tblCellMar>
    </w:tblPr>
  </w:style>
  <w:style w:type="table" w:customStyle="1" w:styleId="af7">
    <w:basedOn w:val="TableNormal2"/>
    <w:tblPr>
      <w:tblStyleRowBandSize w:val="1"/>
      <w:tblStyleColBandSize w:val="1"/>
      <w:tblCellMar>
        <w:top w:w="15" w:type="dxa"/>
        <w:left w:w="15" w:type="dxa"/>
        <w:bottom w:w="15" w:type="dxa"/>
        <w:right w:w="15" w:type="dxa"/>
      </w:tblCellMar>
    </w:tblPr>
  </w:style>
  <w:style w:type="table" w:customStyle="1" w:styleId="af8">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9">
    <w:basedOn w:val="TableNormal2"/>
    <w:tblPr>
      <w:tblStyleRowBandSize w:val="1"/>
      <w:tblStyleColBandSize w:val="1"/>
    </w:tblPr>
  </w:style>
  <w:style w:type="table" w:customStyle="1" w:styleId="afa">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b">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top w:w="15" w:type="dxa"/>
        <w:left w:w="15" w:type="dxa"/>
        <w:bottom w:w="15" w:type="dxa"/>
        <w:right w:w="15" w:type="dxa"/>
      </w:tblCellMar>
    </w:tblPr>
  </w:style>
  <w:style w:type="table" w:customStyle="1" w:styleId="afd">
    <w:basedOn w:val="TableNormal2"/>
    <w:tblPr>
      <w:tblStyleRowBandSize w:val="1"/>
      <w:tblStyleColBandSize w:val="1"/>
      <w:tblCellMar>
        <w:top w:w="15" w:type="dxa"/>
        <w:left w:w="15" w:type="dxa"/>
        <w:bottom w:w="15" w:type="dxa"/>
        <w:right w:w="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top w:w="15" w:type="dxa"/>
        <w:left w:w="15" w:type="dxa"/>
        <w:bottom w:w="15" w:type="dxa"/>
        <w:right w:w="15" w:type="dxa"/>
      </w:tblCellMar>
    </w:tblPr>
  </w:style>
  <w:style w:type="table" w:customStyle="1" w:styleId="aff3">
    <w:basedOn w:val="TableNormal2"/>
    <w:tblPr>
      <w:tblStyleRowBandSize w:val="1"/>
      <w:tblStyleColBandSize w:val="1"/>
      <w:tblCellMar>
        <w:top w:w="15" w:type="dxa"/>
        <w:left w:w="15" w:type="dxa"/>
        <w:bottom w:w="15" w:type="dxa"/>
        <w:right w:w="15" w:type="dxa"/>
      </w:tblCellMar>
    </w:tblPr>
  </w:style>
  <w:style w:type="table" w:customStyle="1" w:styleId="aff4">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f5">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f6">
    <w:basedOn w:val="TableNormal2"/>
    <w:tblPr>
      <w:tblStyleRowBandSize w:val="1"/>
      <w:tblStyleColBandSize w:val="1"/>
      <w:tblCellMar>
        <w:top w:w="15" w:type="dxa"/>
        <w:left w:w="15" w:type="dxa"/>
        <w:bottom w:w="15" w:type="dxa"/>
        <w:right w:w="15" w:type="dxa"/>
      </w:tblCellMar>
    </w:tblPr>
  </w:style>
  <w:style w:type="table" w:customStyle="1" w:styleId="aff7">
    <w:basedOn w:val="TableNormal2"/>
    <w:tblPr>
      <w:tblStyleRowBandSize w:val="1"/>
      <w:tblStyleColBandSize w:val="1"/>
      <w:tblCellMar>
        <w:top w:w="15" w:type="dxa"/>
        <w:left w:w="15" w:type="dxa"/>
        <w:bottom w:w="15" w:type="dxa"/>
        <w:right w:w="15" w:type="dxa"/>
      </w:tblCellMar>
    </w:tblPr>
  </w:style>
  <w:style w:type="table" w:customStyle="1" w:styleId="aff8">
    <w:basedOn w:val="TableNormal2"/>
    <w:tblPr>
      <w:tblStyleRowBandSize w:val="1"/>
      <w:tblStyleColBandSize w:val="1"/>
      <w:tblCellMar>
        <w:top w:w="15" w:type="dxa"/>
        <w:left w:w="15" w:type="dxa"/>
        <w:bottom w:w="15" w:type="dxa"/>
        <w:right w:w="15" w:type="dxa"/>
      </w:tblCellMar>
    </w:tblPr>
  </w:style>
  <w:style w:type="table" w:customStyle="1" w:styleId="aff9">
    <w:basedOn w:val="TableNormal2"/>
    <w:tblPr>
      <w:tblStyleRowBandSize w:val="1"/>
      <w:tblStyleColBandSize w:val="1"/>
      <w:tblCellMar>
        <w:top w:w="15" w:type="dxa"/>
        <w:left w:w="15" w:type="dxa"/>
        <w:bottom w:w="15" w:type="dxa"/>
        <w:right w:w="15" w:type="dxa"/>
      </w:tblCellMar>
    </w:tblPr>
  </w:style>
  <w:style w:type="table" w:customStyle="1" w:styleId="affa">
    <w:basedOn w:val="TableNormal2"/>
    <w:tblPr>
      <w:tblStyleRowBandSize w:val="1"/>
      <w:tblStyleColBandSize w:val="1"/>
      <w:tblCellMar>
        <w:top w:w="15" w:type="dxa"/>
        <w:left w:w="15" w:type="dxa"/>
        <w:bottom w:w="15" w:type="dxa"/>
        <w:right w:w="15" w:type="dxa"/>
      </w:tblCellMar>
    </w:tblPr>
  </w:style>
  <w:style w:type="table" w:customStyle="1" w:styleId="affb">
    <w:basedOn w:val="TableNormal2"/>
    <w:tblPr>
      <w:tblStyleRowBandSize w:val="1"/>
      <w:tblStyleColBandSize w:val="1"/>
      <w:tblCellMar>
        <w:top w:w="15" w:type="dxa"/>
        <w:left w:w="15" w:type="dxa"/>
        <w:bottom w:w="15" w:type="dxa"/>
        <w:right w:w="15" w:type="dxa"/>
      </w:tblCellMar>
    </w:tblPr>
  </w:style>
  <w:style w:type="table" w:customStyle="1" w:styleId="affc">
    <w:basedOn w:val="TableNormal2"/>
    <w:tblPr>
      <w:tblStyleRowBandSize w:val="1"/>
      <w:tblStyleColBandSize w:val="1"/>
      <w:tblCellMar>
        <w:top w:w="15" w:type="dxa"/>
        <w:left w:w="15" w:type="dxa"/>
        <w:bottom w:w="15" w:type="dxa"/>
        <w:right w:w="15" w:type="dxa"/>
      </w:tblCellMar>
    </w:tblPr>
  </w:style>
  <w:style w:type="table" w:customStyle="1" w:styleId="affd">
    <w:basedOn w:val="TableNormal2"/>
    <w:tblPr>
      <w:tblStyleRowBandSize w:val="1"/>
      <w:tblStyleColBandSize w:val="1"/>
      <w:tblCellMar>
        <w:top w:w="15" w:type="dxa"/>
        <w:left w:w="15" w:type="dxa"/>
        <w:bottom w:w="15" w:type="dxa"/>
        <w:right w:w="15" w:type="dxa"/>
      </w:tblCellMar>
    </w:tblPr>
  </w:style>
  <w:style w:type="table" w:customStyle="1" w:styleId="affe">
    <w:basedOn w:val="TableNormal2"/>
    <w:tblPr>
      <w:tblStyleRowBandSize w:val="1"/>
      <w:tblStyleColBandSize w:val="1"/>
      <w:tblCellMar>
        <w:top w:w="15" w:type="dxa"/>
        <w:left w:w="15" w:type="dxa"/>
        <w:bottom w:w="15" w:type="dxa"/>
        <w:right w:w="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115" w:type="dxa"/>
        <w:right w:w="115" w:type="dxa"/>
      </w:tblCellMar>
    </w:tblPr>
  </w:style>
  <w:style w:type="table" w:customStyle="1" w:styleId="afff5">
    <w:basedOn w:val="TableNormal1"/>
    <w:tblPr>
      <w:tblStyleRowBandSize w:val="1"/>
      <w:tblStyleColBandSize w:val="1"/>
      <w:tblCellMar>
        <w:left w:w="115" w:type="dxa"/>
        <w:right w:w="115" w:type="dxa"/>
      </w:tblCellMar>
    </w:tblPr>
  </w:style>
  <w:style w:type="table" w:customStyle="1" w:styleId="afff6">
    <w:basedOn w:val="TableNormal1"/>
    <w:tblPr>
      <w:tblStyleRowBandSize w:val="1"/>
      <w:tblStyleColBandSize w:val="1"/>
      <w:tblCellMar>
        <w:left w:w="115" w:type="dxa"/>
        <w:right w:w="115" w:type="dxa"/>
      </w:tblCellMar>
    </w:tblPr>
  </w:style>
  <w:style w:type="table" w:customStyle="1" w:styleId="afff7">
    <w:basedOn w:val="TableNormal1"/>
    <w:tblPr>
      <w:tblStyleRowBandSize w:val="1"/>
      <w:tblStyleColBandSize w:val="1"/>
      <w:tblCellMar>
        <w:left w:w="115" w:type="dxa"/>
        <w:right w:w="115" w:type="dxa"/>
      </w:tblCellMar>
    </w:tblPr>
  </w:style>
  <w:style w:type="table" w:customStyle="1" w:styleId="afff8">
    <w:basedOn w:val="TableNormal1"/>
    <w:tblPr>
      <w:tblStyleRowBandSize w:val="1"/>
      <w:tblStyleColBandSize w:val="1"/>
      <w:tblCellMar>
        <w:left w:w="115" w:type="dxa"/>
        <w:right w:w="115" w:type="dxa"/>
      </w:tblCellMar>
    </w:tblPr>
  </w:style>
  <w:style w:type="table" w:customStyle="1" w:styleId="afff9">
    <w:basedOn w:val="TableNormal1"/>
    <w:tblPr>
      <w:tblStyleRowBandSize w:val="1"/>
      <w:tblStyleColBandSize w:val="1"/>
      <w:tblCellMar>
        <w:top w:w="15" w:type="dxa"/>
        <w:left w:w="15" w:type="dxa"/>
        <w:bottom w:w="15" w:type="dxa"/>
        <w:right w:w="15" w:type="dxa"/>
      </w:tblCellMar>
    </w:tblPr>
  </w:style>
  <w:style w:type="table" w:customStyle="1" w:styleId="afffa">
    <w:basedOn w:val="TableNormal1"/>
    <w:tblPr>
      <w:tblStyleRowBandSize w:val="1"/>
      <w:tblStyleColBandSize w:val="1"/>
      <w:tblCellMar>
        <w:top w:w="100" w:type="dxa"/>
        <w:left w:w="100" w:type="dxa"/>
        <w:bottom w:w="100" w:type="dxa"/>
        <w:right w:w="100" w:type="dxa"/>
      </w:tblCellMar>
    </w:tblPr>
  </w:style>
  <w:style w:type="table" w:customStyle="1" w:styleId="afffb">
    <w:basedOn w:val="TableNormal1"/>
    <w:tblPr>
      <w:tblStyleRowBandSize w:val="1"/>
      <w:tblStyleColBandSize w:val="1"/>
      <w:tblCellMar>
        <w:top w:w="15" w:type="dxa"/>
        <w:left w:w="15" w:type="dxa"/>
        <w:bottom w:w="15" w:type="dxa"/>
        <w:right w:w="15" w:type="dxa"/>
      </w:tblCellMar>
    </w:tblPr>
  </w:style>
  <w:style w:type="table" w:customStyle="1" w:styleId="afffc">
    <w:basedOn w:val="TableNormal1"/>
    <w:tblPr>
      <w:tblStyleRowBandSize w:val="1"/>
      <w:tblStyleColBandSize w:val="1"/>
      <w:tblCellMar>
        <w:top w:w="15" w:type="dxa"/>
        <w:left w:w="15" w:type="dxa"/>
        <w:bottom w:w="15" w:type="dxa"/>
        <w:right w:w="15" w:type="dxa"/>
      </w:tblCellMar>
    </w:tblPr>
  </w:style>
  <w:style w:type="table" w:customStyle="1" w:styleId="afffd">
    <w:basedOn w:val="TableNormal1"/>
    <w:tblPr>
      <w:tblStyleRowBandSize w:val="1"/>
      <w:tblStyleColBandSize w:val="1"/>
      <w:tblCellMar>
        <w:top w:w="100" w:type="dxa"/>
        <w:left w:w="100" w:type="dxa"/>
        <w:bottom w:w="100" w:type="dxa"/>
        <w:right w:w="100" w:type="dxa"/>
      </w:tblCellMar>
    </w:tblPr>
  </w:style>
  <w:style w:type="table" w:customStyle="1" w:styleId="afffe">
    <w:basedOn w:val="TableNormal1"/>
    <w:tblPr>
      <w:tblStyleRowBandSize w:val="1"/>
      <w:tblStyleColBandSize w:val="1"/>
      <w:tblCellMar>
        <w:top w:w="100" w:type="dxa"/>
        <w:left w:w="100" w:type="dxa"/>
        <w:bottom w:w="100" w:type="dxa"/>
        <w:right w:w="100" w:type="dxa"/>
      </w:tblCellMar>
    </w:tblPr>
  </w:style>
  <w:style w:type="table" w:customStyle="1" w:styleId="affff">
    <w:basedOn w:val="TableNormal1"/>
    <w:tblPr>
      <w:tblStyleRowBandSize w:val="1"/>
      <w:tblStyleColBandSize w:val="1"/>
      <w:tblCellMar>
        <w:top w:w="100" w:type="dxa"/>
        <w:left w:w="100" w:type="dxa"/>
        <w:bottom w:w="100" w:type="dxa"/>
        <w:right w:w="100" w:type="dxa"/>
      </w:tblCellMar>
    </w:tblPr>
  </w:style>
  <w:style w:type="table" w:customStyle="1" w:styleId="affff0">
    <w:basedOn w:val="TableNormal1"/>
    <w:tblPr>
      <w:tblStyleRowBandSize w:val="1"/>
      <w:tblStyleColBandSize w:val="1"/>
      <w:tblCellMar>
        <w:top w:w="100" w:type="dxa"/>
        <w:left w:w="100" w:type="dxa"/>
        <w:bottom w:w="100" w:type="dxa"/>
        <w:right w:w="100" w:type="dxa"/>
      </w:tblCellMar>
    </w:tblPr>
  </w:style>
  <w:style w:type="table" w:customStyle="1" w:styleId="affff1">
    <w:basedOn w:val="TableNormal1"/>
    <w:tblPr>
      <w:tblStyleRowBandSize w:val="1"/>
      <w:tblStyleColBandSize w:val="1"/>
      <w:tblCellMar>
        <w:top w:w="100" w:type="dxa"/>
        <w:left w:w="100" w:type="dxa"/>
        <w:bottom w:w="100" w:type="dxa"/>
        <w:right w:w="100" w:type="dxa"/>
      </w:tblCellMar>
    </w:tblPr>
  </w:style>
  <w:style w:type="table" w:customStyle="1" w:styleId="affff2">
    <w:basedOn w:val="TableNormal1"/>
    <w:tblPr>
      <w:tblStyleRowBandSize w:val="1"/>
      <w:tblStyleColBandSize w:val="1"/>
      <w:tblCellMar>
        <w:top w:w="100" w:type="dxa"/>
        <w:left w:w="100" w:type="dxa"/>
        <w:bottom w:w="100" w:type="dxa"/>
        <w:right w:w="100" w:type="dxa"/>
      </w:tblCellMar>
    </w:tblPr>
  </w:style>
  <w:style w:type="table" w:customStyle="1" w:styleId="affff3">
    <w:basedOn w:val="TableNormal1"/>
    <w:tblPr>
      <w:tblStyleRowBandSize w:val="1"/>
      <w:tblStyleColBandSize w:val="1"/>
      <w:tblCellMar>
        <w:top w:w="100" w:type="dxa"/>
        <w:left w:w="100" w:type="dxa"/>
        <w:bottom w:w="100" w:type="dxa"/>
        <w:right w:w="100" w:type="dxa"/>
      </w:tblCellMar>
    </w:tblPr>
  </w:style>
  <w:style w:type="table" w:customStyle="1" w:styleId="affff4">
    <w:basedOn w:val="TableNormal1"/>
    <w:tblPr>
      <w:tblStyleRowBandSize w:val="1"/>
      <w:tblStyleColBandSize w:val="1"/>
      <w:tblCellMar>
        <w:top w:w="100" w:type="dxa"/>
        <w:left w:w="100" w:type="dxa"/>
        <w:bottom w:w="100" w:type="dxa"/>
        <w:right w:w="100" w:type="dxa"/>
      </w:tblCellMar>
    </w:tblPr>
  </w:style>
  <w:style w:type="table" w:customStyle="1" w:styleId="affff5">
    <w:basedOn w:val="TableNormal1"/>
    <w:tblPr>
      <w:tblStyleRowBandSize w:val="1"/>
      <w:tblStyleColBandSize w:val="1"/>
      <w:tblCellMar>
        <w:left w:w="115" w:type="dxa"/>
        <w:right w:w="115" w:type="dxa"/>
      </w:tblCellMar>
    </w:tblPr>
  </w:style>
  <w:style w:type="table" w:customStyle="1" w:styleId="affff6">
    <w:basedOn w:val="TableNormal1"/>
    <w:tblPr>
      <w:tblStyleRowBandSize w:val="1"/>
      <w:tblStyleColBandSize w:val="1"/>
      <w:tblCellMar>
        <w:left w:w="115" w:type="dxa"/>
        <w:right w:w="115" w:type="dxa"/>
      </w:tblCellMar>
    </w:tblPr>
  </w:style>
  <w:style w:type="table" w:customStyle="1" w:styleId="affff7">
    <w:basedOn w:val="TableNormal1"/>
    <w:tblPr>
      <w:tblStyleRowBandSize w:val="1"/>
      <w:tblStyleColBandSize w:val="1"/>
      <w:tblCellMar>
        <w:left w:w="115" w:type="dxa"/>
        <w:right w:w="115" w:type="dxa"/>
      </w:tblCellMar>
    </w:tblPr>
  </w:style>
  <w:style w:type="table" w:customStyle="1" w:styleId="affff8">
    <w:basedOn w:val="TableNormal1"/>
    <w:tblPr>
      <w:tblStyleRowBandSize w:val="1"/>
      <w:tblStyleColBandSize w:val="1"/>
      <w:tblCellMar>
        <w:left w:w="115" w:type="dxa"/>
        <w:right w:w="1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left w:w="115" w:type="dxa"/>
        <w:right w:w="115" w:type="dxa"/>
      </w:tblCellMar>
    </w:tblPr>
  </w:style>
  <w:style w:type="table" w:customStyle="1" w:styleId="affffc">
    <w:basedOn w:val="TableNormal1"/>
    <w:tblPr>
      <w:tblStyleRowBandSize w:val="1"/>
      <w:tblStyleColBandSize w:val="1"/>
      <w:tblCellMar>
        <w:left w:w="115" w:type="dxa"/>
        <w:right w:w="115" w:type="dxa"/>
      </w:tblCellMar>
    </w:tblPr>
  </w:style>
  <w:style w:type="table" w:customStyle="1" w:styleId="affffd">
    <w:basedOn w:val="TableNormal1"/>
    <w:tblPr>
      <w:tblStyleRowBandSize w:val="1"/>
      <w:tblStyleColBandSize w:val="1"/>
      <w:tblCellMar>
        <w:left w:w="115" w:type="dxa"/>
        <w:right w:w="115" w:type="dxa"/>
      </w:tblCellMar>
    </w:tblPr>
  </w:style>
  <w:style w:type="table" w:customStyle="1" w:styleId="affffe">
    <w:basedOn w:val="TableNormal1"/>
    <w:tblPr>
      <w:tblStyleRowBandSize w:val="1"/>
      <w:tblStyleColBandSize w:val="1"/>
      <w:tblCellMar>
        <w:left w:w="115" w:type="dxa"/>
        <w:right w:w="115" w:type="dxa"/>
      </w:tblCellMar>
    </w:tblPr>
  </w:style>
  <w:style w:type="table" w:customStyle="1" w:styleId="afffff">
    <w:basedOn w:val="TableNormal1"/>
    <w:tblPr>
      <w:tblStyleRowBandSize w:val="1"/>
      <w:tblStyleColBandSize w:val="1"/>
      <w:tblCellMar>
        <w:left w:w="115" w:type="dxa"/>
        <w:right w:w="115" w:type="dxa"/>
      </w:tblCellMar>
    </w:tblPr>
  </w:style>
  <w:style w:type="table" w:customStyle="1" w:styleId="afffff0">
    <w:basedOn w:val="TableNormal1"/>
    <w:tblPr>
      <w:tblStyleRowBandSize w:val="1"/>
      <w:tblStyleColBandSize w:val="1"/>
      <w:tblCellMar>
        <w:left w:w="115" w:type="dxa"/>
        <w:right w:w="115" w:type="dxa"/>
      </w:tblCellMar>
    </w:tblPr>
  </w:style>
  <w:style w:type="table" w:customStyle="1" w:styleId="afffff1">
    <w:basedOn w:val="TableNormal1"/>
    <w:tblPr>
      <w:tblStyleRowBandSize w:val="1"/>
      <w:tblStyleColBandSize w:val="1"/>
      <w:tblCellMar>
        <w:top w:w="100" w:type="dxa"/>
        <w:left w:w="100" w:type="dxa"/>
        <w:bottom w:w="100" w:type="dxa"/>
        <w:right w:w="100"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4">
    <w:basedOn w:val="TableNormal1"/>
    <w:tblPr>
      <w:tblStyleRowBandSize w:val="1"/>
      <w:tblStyleColBandSize w:val="1"/>
    </w:tblPr>
  </w:style>
  <w:style w:type="table" w:customStyle="1" w:styleId="afffff5">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6">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7">
    <w:basedOn w:val="TableNormal1"/>
    <w:tblPr>
      <w:tblStyleRowBandSize w:val="1"/>
      <w:tblStyleColBandSize w:val="1"/>
      <w:tblCellMar>
        <w:top w:w="100" w:type="dxa"/>
        <w:left w:w="100" w:type="dxa"/>
        <w:bottom w:w="100" w:type="dxa"/>
        <w:right w:w="100" w:type="dxa"/>
      </w:tblCellMar>
    </w:tblPr>
  </w:style>
  <w:style w:type="table" w:customStyle="1" w:styleId="afffff8">
    <w:basedOn w:val="TableNormal1"/>
    <w:tblPr>
      <w:tblStyleRowBandSize w:val="1"/>
      <w:tblStyleColBandSize w:val="1"/>
      <w:tblCellMar>
        <w:top w:w="100" w:type="dxa"/>
        <w:left w:w="100" w:type="dxa"/>
        <w:bottom w:w="100" w:type="dxa"/>
        <w:right w:w="100"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b">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1"/>
    <w:tblPr>
      <w:tblStyleRowBandSize w:val="1"/>
      <w:tblStyleColBandSize w:val="1"/>
      <w:tblCellMar>
        <w:top w:w="15" w:type="dxa"/>
        <w:left w:w="15" w:type="dxa"/>
        <w:bottom w:w="15" w:type="dxa"/>
        <w:right w:w="15" w:type="dxa"/>
      </w:tblCellMar>
    </w:tblPr>
  </w:style>
  <w:style w:type="table" w:customStyle="1" w:styleId="afffffe">
    <w:basedOn w:val="TableNormal1"/>
    <w:tblPr>
      <w:tblStyleRowBandSize w:val="1"/>
      <w:tblStyleColBandSize w:val="1"/>
      <w:tblCellMar>
        <w:top w:w="15" w:type="dxa"/>
        <w:left w:w="15" w:type="dxa"/>
        <w:bottom w:w="15" w:type="dxa"/>
        <w:right w:w="15" w:type="dxa"/>
      </w:tblCellMar>
    </w:tblPr>
  </w:style>
  <w:style w:type="table" w:customStyle="1" w:styleId="affffff">
    <w:basedOn w:val="TableNormal1"/>
    <w:tblPr>
      <w:tblStyleRowBandSize w:val="1"/>
      <w:tblStyleColBandSize w:val="1"/>
      <w:tblCellMar>
        <w:top w:w="15" w:type="dxa"/>
        <w:left w:w="15" w:type="dxa"/>
        <w:bottom w:w="15" w:type="dxa"/>
        <w:right w:w="15" w:type="dxa"/>
      </w:tblCellMar>
    </w:tblPr>
  </w:style>
  <w:style w:type="table" w:customStyle="1" w:styleId="affffff0">
    <w:basedOn w:val="TableNormal1"/>
    <w:tblPr>
      <w:tblStyleRowBandSize w:val="1"/>
      <w:tblStyleColBandSize w:val="1"/>
      <w:tblCellMar>
        <w:top w:w="15" w:type="dxa"/>
        <w:left w:w="15" w:type="dxa"/>
        <w:bottom w:w="15" w:type="dxa"/>
        <w:right w:w="15" w:type="dxa"/>
      </w:tblCellMar>
    </w:tblPr>
  </w:style>
  <w:style w:type="table" w:customStyle="1" w:styleId="affffff1">
    <w:basedOn w:val="TableNormal1"/>
    <w:tblPr>
      <w:tblStyleRowBandSize w:val="1"/>
      <w:tblStyleColBandSize w:val="1"/>
      <w:tblCellMar>
        <w:top w:w="15" w:type="dxa"/>
        <w:left w:w="15" w:type="dxa"/>
        <w:bottom w:w="15" w:type="dxa"/>
        <w:right w:w="15" w:type="dxa"/>
      </w:tblCellMar>
    </w:tblPr>
  </w:style>
  <w:style w:type="table" w:customStyle="1" w:styleId="affffff2">
    <w:basedOn w:val="TableNormal1"/>
    <w:tblPr>
      <w:tblStyleRowBandSize w:val="1"/>
      <w:tblStyleColBandSize w:val="1"/>
      <w:tblCellMar>
        <w:top w:w="15" w:type="dxa"/>
        <w:left w:w="15" w:type="dxa"/>
        <w:bottom w:w="15" w:type="dxa"/>
        <w:right w:w="15" w:type="dxa"/>
      </w:tblCellMar>
    </w:tblPr>
  </w:style>
  <w:style w:type="table" w:customStyle="1" w:styleId="affffff3">
    <w:basedOn w:val="TableNormal1"/>
    <w:tblPr>
      <w:tblStyleRowBandSize w:val="1"/>
      <w:tblStyleColBandSize w:val="1"/>
      <w:tblCellMar>
        <w:top w:w="15" w:type="dxa"/>
        <w:left w:w="15" w:type="dxa"/>
        <w:bottom w:w="15" w:type="dxa"/>
        <w:right w:w="15" w:type="dxa"/>
      </w:tblCellMar>
    </w:tblPr>
  </w:style>
  <w:style w:type="table" w:customStyle="1" w:styleId="affffff4">
    <w:basedOn w:val="TableNormal1"/>
    <w:tblPr>
      <w:tblStyleRowBandSize w:val="1"/>
      <w:tblStyleColBandSize w:val="1"/>
      <w:tblCellMar>
        <w:top w:w="15" w:type="dxa"/>
        <w:left w:w="15" w:type="dxa"/>
        <w:bottom w:w="15" w:type="dxa"/>
        <w:right w:w="15" w:type="dxa"/>
      </w:tblCellMar>
    </w:tblPr>
  </w:style>
  <w:style w:type="paragraph" w:styleId="Paantrat">
    <w:name w:val="Subtitle"/>
    <w:basedOn w:val="prastasis"/>
    <w:next w:val="prastasis"/>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top w:w="15" w:type="dxa"/>
        <w:left w:w="15" w:type="dxa"/>
        <w:bottom w:w="15" w:type="dxa"/>
        <w:right w:w="15" w:type="dxa"/>
      </w:tblCellMar>
    </w:tblPr>
  </w:style>
  <w:style w:type="table" w:customStyle="1" w:styleId="afffffff0">
    <w:basedOn w:val="TableNormal1"/>
    <w:tblPr>
      <w:tblStyleRowBandSize w:val="1"/>
      <w:tblStyleColBandSize w:val="1"/>
      <w:tblCellMar>
        <w:top w:w="100" w:type="dxa"/>
        <w:left w:w="100" w:type="dxa"/>
        <w:bottom w:w="100" w:type="dxa"/>
        <w:right w:w="100" w:type="dxa"/>
      </w:tblCellMar>
    </w:tblPr>
  </w:style>
  <w:style w:type="table" w:customStyle="1" w:styleId="afffffff1">
    <w:basedOn w:val="TableNormal1"/>
    <w:tblPr>
      <w:tblStyleRowBandSize w:val="1"/>
      <w:tblStyleColBandSize w:val="1"/>
      <w:tblCellMar>
        <w:top w:w="15" w:type="dxa"/>
        <w:left w:w="15" w:type="dxa"/>
        <w:bottom w:w="15" w:type="dxa"/>
        <w:right w:w="15" w:type="dxa"/>
      </w:tblCellMar>
    </w:tblPr>
  </w:style>
  <w:style w:type="table" w:customStyle="1" w:styleId="afffffff2">
    <w:basedOn w:val="TableNormal1"/>
    <w:tblPr>
      <w:tblStyleRowBandSize w:val="1"/>
      <w:tblStyleColBandSize w:val="1"/>
      <w:tblCellMar>
        <w:top w:w="15" w:type="dxa"/>
        <w:left w:w="15" w:type="dxa"/>
        <w:bottom w:w="15" w:type="dxa"/>
        <w:right w:w="15" w:type="dxa"/>
      </w:tblCellMar>
    </w:tblPr>
  </w:style>
  <w:style w:type="table" w:customStyle="1" w:styleId="afffffff3">
    <w:basedOn w:val="TableNormal1"/>
    <w:tblPr>
      <w:tblStyleRowBandSize w:val="1"/>
      <w:tblStyleColBandSize w:val="1"/>
      <w:tblCellMar>
        <w:top w:w="100" w:type="dxa"/>
        <w:left w:w="100" w:type="dxa"/>
        <w:bottom w:w="100" w:type="dxa"/>
        <w:right w:w="100" w:type="dxa"/>
      </w:tblCellMar>
    </w:tblPr>
  </w:style>
  <w:style w:type="table" w:customStyle="1" w:styleId="afffffff4">
    <w:basedOn w:val="TableNormal1"/>
    <w:tblPr>
      <w:tblStyleRowBandSize w:val="1"/>
      <w:tblStyleColBandSize w:val="1"/>
      <w:tblCellMar>
        <w:top w:w="100" w:type="dxa"/>
        <w:left w:w="100" w:type="dxa"/>
        <w:bottom w:w="100" w:type="dxa"/>
        <w:right w:w="100" w:type="dxa"/>
      </w:tblCellMar>
    </w:tblPr>
  </w:style>
  <w:style w:type="table" w:customStyle="1" w:styleId="afffffff5">
    <w:basedOn w:val="TableNormal1"/>
    <w:tblPr>
      <w:tblStyleRowBandSize w:val="1"/>
      <w:tblStyleColBandSize w:val="1"/>
      <w:tblCellMar>
        <w:top w:w="100" w:type="dxa"/>
        <w:left w:w="100" w:type="dxa"/>
        <w:bottom w:w="100" w:type="dxa"/>
        <w:right w:w="100" w:type="dxa"/>
      </w:tblCellMar>
    </w:tblPr>
  </w:style>
  <w:style w:type="table" w:customStyle="1" w:styleId="afffffff6">
    <w:basedOn w:val="TableNormal1"/>
    <w:tblPr>
      <w:tblStyleRowBandSize w:val="1"/>
      <w:tblStyleColBandSize w:val="1"/>
      <w:tblCellMar>
        <w:top w:w="100" w:type="dxa"/>
        <w:left w:w="100" w:type="dxa"/>
        <w:bottom w:w="100" w:type="dxa"/>
        <w:right w:w="100"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left w:w="115" w:type="dxa"/>
        <w:right w:w="115" w:type="dxa"/>
      </w:tblCellMar>
    </w:tblPr>
  </w:style>
  <w:style w:type="table" w:customStyle="1" w:styleId="afffffffc">
    <w:basedOn w:val="TableNormal1"/>
    <w:tblPr>
      <w:tblStyleRowBandSize w:val="1"/>
      <w:tblStyleColBandSize w:val="1"/>
      <w:tblCellMar>
        <w:left w:w="115" w:type="dxa"/>
        <w:right w:w="115" w:type="dxa"/>
      </w:tblCellMar>
    </w:tblPr>
  </w:style>
  <w:style w:type="table" w:customStyle="1" w:styleId="afffffffd">
    <w:basedOn w:val="TableNormal1"/>
    <w:tblPr>
      <w:tblStyleRowBandSize w:val="1"/>
      <w:tblStyleColBandSize w:val="1"/>
      <w:tblCellMar>
        <w:left w:w="115" w:type="dxa"/>
        <w:right w:w="115" w:type="dxa"/>
      </w:tblCellMar>
    </w:tblPr>
  </w:style>
  <w:style w:type="table" w:customStyle="1" w:styleId="afffffffe">
    <w:basedOn w:val="TableNormal1"/>
    <w:tblPr>
      <w:tblStyleRowBandSize w:val="1"/>
      <w:tblStyleColBandSize w:val="1"/>
      <w:tblCellMar>
        <w:left w:w="115" w:type="dxa"/>
        <w:right w:w="115" w:type="dxa"/>
      </w:tblCellMar>
    </w:tblPr>
  </w:style>
  <w:style w:type="table" w:customStyle="1" w:styleId="affffffff">
    <w:basedOn w:val="TableNormal1"/>
    <w:tblPr>
      <w:tblStyleRowBandSize w:val="1"/>
      <w:tblStyleColBandSize w:val="1"/>
      <w:tblCellMar>
        <w:top w:w="15" w:type="dxa"/>
        <w:left w:w="15" w:type="dxa"/>
        <w:bottom w:w="15" w:type="dxa"/>
        <w:right w:w="15" w:type="dxa"/>
      </w:tblCellMar>
    </w:tblPr>
  </w:style>
  <w:style w:type="table" w:customStyle="1" w:styleId="affffffff0">
    <w:basedOn w:val="TableNormal1"/>
    <w:tblPr>
      <w:tblStyleRowBandSize w:val="1"/>
      <w:tblStyleColBandSize w:val="1"/>
      <w:tblCellMar>
        <w:top w:w="15" w:type="dxa"/>
        <w:left w:w="15" w:type="dxa"/>
        <w:bottom w:w="15" w:type="dxa"/>
        <w:right w:w="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15" w:type="dxa"/>
        <w:right w:w="115" w:type="dxa"/>
      </w:tblCellMar>
    </w:tblPr>
  </w:style>
  <w:style w:type="table" w:customStyle="1" w:styleId="affffffff4">
    <w:basedOn w:val="TableNormal1"/>
    <w:tblPr>
      <w:tblStyleRowBandSize w:val="1"/>
      <w:tblStyleColBandSize w:val="1"/>
      <w:tblCellMar>
        <w:left w:w="115" w:type="dxa"/>
        <w:right w:w="115" w:type="dxa"/>
      </w:tblCellMar>
    </w:tblPr>
  </w:style>
  <w:style w:type="table" w:customStyle="1" w:styleId="affffffff5">
    <w:basedOn w:val="TableNormal1"/>
    <w:tblPr>
      <w:tblStyleRowBandSize w:val="1"/>
      <w:tblStyleColBandSize w:val="1"/>
      <w:tblCellMar>
        <w:left w:w="115" w:type="dxa"/>
        <w:right w:w="115" w:type="dxa"/>
      </w:tblCellMar>
    </w:tblPr>
  </w:style>
  <w:style w:type="table" w:customStyle="1" w:styleId="affffffff6">
    <w:basedOn w:val="TableNormal1"/>
    <w:tblPr>
      <w:tblStyleRowBandSize w:val="1"/>
      <w:tblStyleColBandSize w:val="1"/>
      <w:tblCellMar>
        <w:left w:w="115" w:type="dxa"/>
        <w:right w:w="115" w:type="dxa"/>
      </w:tblCellMar>
    </w:tblPr>
  </w:style>
  <w:style w:type="table" w:customStyle="1" w:styleId="affffffff7">
    <w:basedOn w:val="TableNormal1"/>
    <w:tblPr>
      <w:tblStyleRowBandSize w:val="1"/>
      <w:tblStyleColBandSize w:val="1"/>
      <w:tblCellMar>
        <w:top w:w="100" w:type="dxa"/>
        <w:left w:w="100" w:type="dxa"/>
        <w:bottom w:w="100" w:type="dxa"/>
        <w:right w:w="100" w:type="dxa"/>
      </w:tblCellMar>
    </w:tblPr>
  </w:style>
  <w:style w:type="table" w:customStyle="1" w:styleId="affffffff8">
    <w:basedOn w:val="TableNormal1"/>
    <w:tblPr>
      <w:tblStyleRowBandSize w:val="1"/>
      <w:tblStyleColBandSize w:val="1"/>
      <w:tblCellMar>
        <w:top w:w="15" w:type="dxa"/>
        <w:left w:w="15" w:type="dxa"/>
        <w:bottom w:w="15" w:type="dxa"/>
        <w:right w:w="15" w:type="dxa"/>
      </w:tblCellMar>
    </w:tblPr>
  </w:style>
  <w:style w:type="table" w:customStyle="1" w:styleId="affffffff9">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a">
    <w:basedOn w:val="TableNormal1"/>
    <w:tblPr>
      <w:tblStyleRowBandSize w:val="1"/>
      <w:tblStyleColBandSize w:val="1"/>
    </w:tblPr>
  </w:style>
  <w:style w:type="table" w:customStyle="1" w:styleId="affffffffb">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c">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d">
    <w:basedOn w:val="TableNormal1"/>
    <w:tblPr>
      <w:tblStyleRowBandSize w:val="1"/>
      <w:tblStyleColBandSize w:val="1"/>
      <w:tblCellMar>
        <w:top w:w="100" w:type="dxa"/>
        <w:left w:w="100" w:type="dxa"/>
        <w:bottom w:w="100" w:type="dxa"/>
        <w:right w:w="100" w:type="dxa"/>
      </w:tblCellMar>
    </w:tblPr>
  </w:style>
  <w:style w:type="table" w:customStyle="1" w:styleId="affffffffe">
    <w:basedOn w:val="TableNormal1"/>
    <w:tblPr>
      <w:tblStyleRowBandSize w:val="1"/>
      <w:tblStyleColBandSize w:val="1"/>
      <w:tblCellMar>
        <w:top w:w="100" w:type="dxa"/>
        <w:left w:w="100" w:type="dxa"/>
        <w:bottom w:w="100" w:type="dxa"/>
        <w:right w:w="100" w:type="dxa"/>
      </w:tblCellMar>
    </w:tblPr>
  </w:style>
  <w:style w:type="table" w:customStyle="1" w:styleId="afffffffff">
    <w:basedOn w:val="TableNormal1"/>
    <w:tblPr>
      <w:tblStyleRowBandSize w:val="1"/>
      <w:tblStyleColBandSize w:val="1"/>
      <w:tblCellMar>
        <w:top w:w="100" w:type="dxa"/>
        <w:left w:w="100" w:type="dxa"/>
        <w:bottom w:w="100" w:type="dxa"/>
        <w:right w:w="100" w:type="dxa"/>
      </w:tblCellMar>
    </w:tblPr>
  </w:style>
  <w:style w:type="table" w:customStyle="1" w:styleId="afffffffff0">
    <w:basedOn w:val="TableNormal1"/>
    <w:tblPr>
      <w:tblStyleRowBandSize w:val="1"/>
      <w:tblStyleColBandSize w:val="1"/>
      <w:tblCellMar>
        <w:top w:w="15" w:type="dxa"/>
        <w:left w:w="15" w:type="dxa"/>
        <w:bottom w:w="15" w:type="dxa"/>
        <w:right w:w="15" w:type="dxa"/>
      </w:tblCellMar>
    </w:tblPr>
  </w:style>
  <w:style w:type="table" w:customStyle="1" w:styleId="afffffffff1">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f2">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f3">
    <w:basedOn w:val="TableNormal1"/>
    <w:tblPr>
      <w:tblStyleRowBandSize w:val="1"/>
      <w:tblStyleColBandSize w:val="1"/>
      <w:tblCellMar>
        <w:top w:w="15" w:type="dxa"/>
        <w:left w:w="15" w:type="dxa"/>
        <w:bottom w:w="15" w:type="dxa"/>
        <w:right w:w="15" w:type="dxa"/>
      </w:tblCellMar>
    </w:tblPr>
  </w:style>
  <w:style w:type="table" w:customStyle="1" w:styleId="afffffffff4">
    <w:basedOn w:val="TableNormal1"/>
    <w:tblPr>
      <w:tblStyleRowBandSize w:val="1"/>
      <w:tblStyleColBandSize w:val="1"/>
      <w:tblCellMar>
        <w:top w:w="15" w:type="dxa"/>
        <w:left w:w="15" w:type="dxa"/>
        <w:bottom w:w="15" w:type="dxa"/>
        <w:right w:w="15" w:type="dxa"/>
      </w:tblCellMar>
    </w:tblPr>
  </w:style>
  <w:style w:type="table" w:customStyle="1" w:styleId="afffffffff5">
    <w:basedOn w:val="TableNormal1"/>
    <w:tblPr>
      <w:tblStyleRowBandSize w:val="1"/>
      <w:tblStyleColBandSize w:val="1"/>
      <w:tblCellMar>
        <w:top w:w="15" w:type="dxa"/>
        <w:left w:w="15" w:type="dxa"/>
        <w:bottom w:w="15" w:type="dxa"/>
        <w:right w:w="15" w:type="dxa"/>
      </w:tblCellMar>
    </w:tblPr>
  </w:style>
  <w:style w:type="table" w:customStyle="1" w:styleId="afffffffff6">
    <w:basedOn w:val="TableNormal1"/>
    <w:tblPr>
      <w:tblStyleRowBandSize w:val="1"/>
      <w:tblStyleColBandSize w:val="1"/>
      <w:tblCellMar>
        <w:top w:w="15" w:type="dxa"/>
        <w:left w:w="15" w:type="dxa"/>
        <w:bottom w:w="15" w:type="dxa"/>
        <w:right w:w="15" w:type="dxa"/>
      </w:tblCellMar>
    </w:tblPr>
  </w:style>
  <w:style w:type="table" w:customStyle="1" w:styleId="afffffffff7">
    <w:basedOn w:val="TableNormal1"/>
    <w:tblPr>
      <w:tblStyleRowBandSize w:val="1"/>
      <w:tblStyleColBandSize w:val="1"/>
      <w:tblCellMar>
        <w:top w:w="15" w:type="dxa"/>
        <w:left w:w="15" w:type="dxa"/>
        <w:bottom w:w="15" w:type="dxa"/>
        <w:right w:w="15" w:type="dxa"/>
      </w:tblCellMar>
    </w:tblPr>
  </w:style>
  <w:style w:type="table" w:customStyle="1" w:styleId="afffffffff8">
    <w:basedOn w:val="TableNormal1"/>
    <w:tblPr>
      <w:tblStyleRowBandSize w:val="1"/>
      <w:tblStyleColBandSize w:val="1"/>
      <w:tblCellMar>
        <w:top w:w="15" w:type="dxa"/>
        <w:left w:w="15" w:type="dxa"/>
        <w:bottom w:w="15" w:type="dxa"/>
        <w:right w:w="15" w:type="dxa"/>
      </w:tblCellMar>
    </w:tblPr>
  </w:style>
  <w:style w:type="table" w:customStyle="1" w:styleId="afffffffff9">
    <w:basedOn w:val="TableNormal1"/>
    <w:tblPr>
      <w:tblStyleRowBandSize w:val="1"/>
      <w:tblStyleColBandSize w:val="1"/>
      <w:tblCellMar>
        <w:top w:w="15" w:type="dxa"/>
        <w:left w:w="15" w:type="dxa"/>
        <w:bottom w:w="15" w:type="dxa"/>
        <w:right w:w="15" w:type="dxa"/>
      </w:tblCellMar>
    </w:tblPr>
  </w:style>
  <w:style w:type="table" w:customStyle="1" w:styleId="afffffffffa">
    <w:basedOn w:val="TableNormal1"/>
    <w:tblPr>
      <w:tblStyleRowBandSize w:val="1"/>
      <w:tblStyleColBandSize w:val="1"/>
      <w:tblCellMar>
        <w:top w:w="15" w:type="dxa"/>
        <w:left w:w="15" w:type="dxa"/>
        <w:bottom w:w="15" w:type="dxa"/>
        <w:right w:w="15" w:type="dxa"/>
      </w:tblCellMar>
    </w:tblPr>
  </w:style>
  <w:style w:type="table" w:customStyle="1" w:styleId="afffffffffb">
    <w:basedOn w:val="TableNormal1"/>
    <w:tblPr>
      <w:tblStyleRowBandSize w:val="1"/>
      <w:tblStyleColBandSize w:val="1"/>
      <w:tblCellMar>
        <w:top w:w="15" w:type="dxa"/>
        <w:left w:w="15" w:type="dxa"/>
        <w:bottom w:w="15" w:type="dxa"/>
        <w:right w:w="15" w:type="dxa"/>
      </w:tblCellMar>
    </w:tblPr>
  </w:style>
  <w:style w:type="paragraph" w:customStyle="1" w:styleId="Priedai">
    <w:name w:val="Priedai"/>
    <w:basedOn w:val="prastasis"/>
    <w:rsid w:val="005A6C36"/>
    <w:pPr>
      <w:jc w:val="center"/>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6894">
      <w:bodyDiv w:val="1"/>
      <w:marLeft w:val="0"/>
      <w:marRight w:val="0"/>
      <w:marTop w:val="0"/>
      <w:marBottom w:val="0"/>
      <w:divBdr>
        <w:top w:val="none" w:sz="0" w:space="0" w:color="auto"/>
        <w:left w:val="none" w:sz="0" w:space="0" w:color="auto"/>
        <w:bottom w:val="none" w:sz="0" w:space="0" w:color="auto"/>
        <w:right w:val="none" w:sz="0" w:space="0" w:color="auto"/>
      </w:divBdr>
    </w:div>
    <w:div w:id="1495100520">
      <w:bodyDiv w:val="1"/>
      <w:marLeft w:val="0"/>
      <w:marRight w:val="0"/>
      <w:marTop w:val="0"/>
      <w:marBottom w:val="0"/>
      <w:divBdr>
        <w:top w:val="none" w:sz="0" w:space="0" w:color="auto"/>
        <w:left w:val="none" w:sz="0" w:space="0" w:color="auto"/>
        <w:bottom w:val="none" w:sz="0" w:space="0" w:color="auto"/>
        <w:right w:val="none" w:sz="0" w:space="0" w:color="auto"/>
      </w:divBdr>
    </w:div>
    <w:div w:id="1856380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pqkq86a1S69E0Z9YrHnOC7SPWA==">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2B89ED9-3697-4310-9D9E-445549F84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3347</Words>
  <Characters>19082</Characters>
  <Application>Microsoft Office Word</Application>
  <DocSecurity>0</DocSecurity>
  <Lines>159</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VioletaS6 B</cp:lastModifiedBy>
  <cp:revision>2</cp:revision>
  <dcterms:created xsi:type="dcterms:W3CDTF">2026-09-15T13:44:00Z</dcterms:created>
  <dcterms:modified xsi:type="dcterms:W3CDTF">2026-09-15T13:44:00Z</dcterms:modified>
</cp:coreProperties>
</file>