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6FE" w:rsidRPr="00EF6166" w:rsidRDefault="0014358A" w:rsidP="000C1A8A">
      <w:pPr>
        <w:spacing w:line="240" w:lineRule="auto"/>
        <w:ind w:left="5245"/>
        <w:rPr>
          <w:rFonts w:ascii="Times New Roman" w:eastAsia="Times New Roman" w:hAnsi="Times New Roman" w:cs="Times New Roman"/>
          <w:color w:val="000000"/>
          <w:sz w:val="24"/>
          <w:szCs w:val="28"/>
          <w:lang w:val="lt-LT"/>
        </w:rPr>
      </w:pPr>
      <w:r>
        <w:rPr>
          <w:rFonts w:ascii="Times New Roman" w:eastAsia="Times New Roman" w:hAnsi="Times New Roman" w:cs="Times New Roman"/>
          <w:color w:val="000000"/>
          <w:sz w:val="24"/>
          <w:szCs w:val="28"/>
          <w:lang w:val="lt-LT"/>
        </w:rPr>
        <w:t xml:space="preserve"> </w:t>
      </w:r>
      <w:r w:rsidR="00A276FE" w:rsidRPr="00EF6166">
        <w:rPr>
          <w:rFonts w:ascii="Times New Roman" w:eastAsia="Times New Roman" w:hAnsi="Times New Roman" w:cs="Times New Roman"/>
          <w:color w:val="000000"/>
          <w:sz w:val="24"/>
          <w:szCs w:val="28"/>
          <w:lang w:val="lt-LT"/>
        </w:rPr>
        <w:t>PATVIRTINTA</w:t>
      </w:r>
    </w:p>
    <w:p w:rsidR="00A276FE" w:rsidRPr="00EF6166" w:rsidRDefault="00A276FE" w:rsidP="000C1A8A">
      <w:pPr>
        <w:spacing w:line="240" w:lineRule="auto"/>
        <w:ind w:left="5245"/>
        <w:rPr>
          <w:rFonts w:ascii="Times New Roman" w:eastAsia="Times New Roman" w:hAnsi="Times New Roman" w:cs="Times New Roman"/>
          <w:color w:val="000000"/>
          <w:sz w:val="24"/>
          <w:szCs w:val="28"/>
          <w:lang w:val="lt-LT"/>
        </w:rPr>
      </w:pPr>
      <w:r>
        <w:rPr>
          <w:rFonts w:ascii="Times New Roman" w:eastAsia="Times New Roman" w:hAnsi="Times New Roman" w:cs="Times New Roman"/>
          <w:color w:val="000000"/>
          <w:sz w:val="24"/>
          <w:szCs w:val="28"/>
          <w:lang w:val="lt-LT"/>
        </w:rPr>
        <w:t xml:space="preserve"> </w:t>
      </w:r>
      <w:r w:rsidR="000C1A8A">
        <w:rPr>
          <w:rFonts w:ascii="Times New Roman" w:eastAsia="Times New Roman" w:hAnsi="Times New Roman" w:cs="Times New Roman"/>
          <w:color w:val="000000"/>
          <w:sz w:val="24"/>
          <w:szCs w:val="28"/>
          <w:lang w:val="lt-LT"/>
        </w:rPr>
        <w:t xml:space="preserve">Šalčininkų Jano Sniadeckio gimnazijos direktoriaus </w:t>
      </w:r>
      <w:r>
        <w:rPr>
          <w:rFonts w:ascii="Times New Roman" w:eastAsia="Times New Roman" w:hAnsi="Times New Roman" w:cs="Times New Roman"/>
          <w:color w:val="000000"/>
          <w:sz w:val="24"/>
          <w:szCs w:val="28"/>
          <w:lang w:val="lt-LT"/>
        </w:rPr>
        <w:t>2025</w:t>
      </w:r>
      <w:r w:rsidRPr="00EF6166">
        <w:rPr>
          <w:rFonts w:ascii="Times New Roman" w:eastAsia="Times New Roman" w:hAnsi="Times New Roman" w:cs="Times New Roman"/>
          <w:color w:val="000000"/>
          <w:sz w:val="24"/>
          <w:szCs w:val="28"/>
          <w:lang w:val="lt-LT"/>
        </w:rPr>
        <w:t xml:space="preserve"> m. </w:t>
      </w:r>
      <w:r>
        <w:rPr>
          <w:rFonts w:ascii="Times New Roman" w:eastAsia="Times New Roman" w:hAnsi="Times New Roman" w:cs="Times New Roman"/>
          <w:color w:val="000000"/>
          <w:sz w:val="24"/>
          <w:szCs w:val="28"/>
          <w:lang w:val="lt-LT"/>
        </w:rPr>
        <w:t xml:space="preserve">rugpjūčio 28 </w:t>
      </w:r>
      <w:r w:rsidRPr="00EF6166">
        <w:rPr>
          <w:rFonts w:ascii="Times New Roman" w:eastAsia="Times New Roman" w:hAnsi="Times New Roman" w:cs="Times New Roman"/>
          <w:color w:val="000000"/>
          <w:sz w:val="24"/>
          <w:szCs w:val="28"/>
          <w:lang w:val="lt-LT"/>
        </w:rPr>
        <w:t xml:space="preserve">d. </w:t>
      </w:r>
    </w:p>
    <w:p w:rsidR="00A276FE" w:rsidRDefault="00A276FE" w:rsidP="000C1A8A">
      <w:pPr>
        <w:spacing w:line="240" w:lineRule="auto"/>
        <w:ind w:left="5245"/>
        <w:rPr>
          <w:rFonts w:ascii="Times New Roman" w:eastAsia="Times New Roman" w:hAnsi="Times New Roman" w:cs="Times New Roman"/>
          <w:color w:val="000000"/>
          <w:sz w:val="24"/>
          <w:szCs w:val="28"/>
          <w:lang w:val="lt-LT"/>
        </w:rPr>
      </w:pPr>
      <w:r>
        <w:rPr>
          <w:rFonts w:ascii="Times New Roman" w:eastAsia="Times New Roman" w:hAnsi="Times New Roman" w:cs="Times New Roman"/>
          <w:color w:val="000000"/>
          <w:sz w:val="24"/>
          <w:szCs w:val="28"/>
          <w:lang w:val="lt-LT"/>
        </w:rPr>
        <w:t xml:space="preserve"> įsakymu Nr. V-431</w:t>
      </w:r>
      <w:r w:rsidRPr="00EF6166">
        <w:rPr>
          <w:rFonts w:ascii="Times New Roman" w:eastAsia="Times New Roman" w:hAnsi="Times New Roman" w:cs="Times New Roman"/>
          <w:color w:val="000000"/>
          <w:sz w:val="24"/>
          <w:szCs w:val="28"/>
          <w:lang w:val="lt-LT"/>
        </w:rPr>
        <w:t xml:space="preserve">  </w:t>
      </w:r>
    </w:p>
    <w:p w:rsidR="00A276FE" w:rsidRDefault="00A276FE" w:rsidP="000C1A8A">
      <w:pPr>
        <w:spacing w:line="240" w:lineRule="auto"/>
        <w:rPr>
          <w:rFonts w:ascii="Times New Roman" w:eastAsia="Times New Roman" w:hAnsi="Times New Roman" w:cs="Times New Roman"/>
          <w:sz w:val="24"/>
          <w:szCs w:val="24"/>
        </w:rPr>
      </w:pPr>
    </w:p>
    <w:p w:rsidR="0014358A" w:rsidRDefault="000C1A8A" w:rsidP="000C1A8A">
      <w:pPr>
        <w:spacing w:line="240" w:lineRule="auto"/>
        <w:ind w:left="5245"/>
        <w:rPr>
          <w:rFonts w:ascii="Times New Roman" w:eastAsia="Times New Roman" w:hAnsi="Times New Roman" w:cs="Times New Roman"/>
          <w:sz w:val="24"/>
          <w:szCs w:val="24"/>
        </w:rPr>
      </w:pPr>
      <w:r>
        <w:rPr>
          <w:rFonts w:ascii="Times New Roman" w:eastAsia="Times New Roman" w:hAnsi="Times New Roman" w:cs="Times New Roman"/>
          <w:sz w:val="24"/>
          <w:szCs w:val="24"/>
        </w:rPr>
        <w:t>Pradinio, pagrindinio,vidurinio ugdymo programos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ugdymo plano priedas Nr.</w:t>
      </w:r>
      <w:r>
        <w:rPr>
          <w:rFonts w:ascii="Times New Roman" w:eastAsia="Times New Roman" w:hAnsi="Times New Roman" w:cs="Times New Roman"/>
          <w:sz w:val="24"/>
          <w:szCs w:val="24"/>
        </w:rPr>
        <w:t xml:space="preserve"> 3b</w:t>
      </w:r>
    </w:p>
    <w:p w:rsidR="000C1A8A" w:rsidRDefault="000C1A8A" w:rsidP="000C1A8A">
      <w:pPr>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rsidR="004B351B" w:rsidRDefault="000C1A8A" w:rsidP="00A276FE">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3b</w:t>
      </w:r>
      <w:r w:rsidR="00FB020C">
        <w:rPr>
          <w:rFonts w:ascii="Times New Roman" w:eastAsia="Times New Roman" w:hAnsi="Times New Roman" w:cs="Times New Roman"/>
          <w:b/>
          <w:sz w:val="24"/>
          <w:szCs w:val="24"/>
        </w:rPr>
        <w:t>ŠALČININKŲ JANO SNIADECKIO GIMNAZIJOS</w:t>
      </w:r>
      <w:r w:rsidR="00A276FE">
        <w:rPr>
          <w:rFonts w:ascii="Times New Roman" w:eastAsia="Times New Roman" w:hAnsi="Times New Roman" w:cs="Times New Roman"/>
          <w:b/>
          <w:sz w:val="24"/>
          <w:szCs w:val="24"/>
        </w:rPr>
        <w:t xml:space="preserve"> </w:t>
      </w:r>
      <w:r w:rsidR="00FB020C">
        <w:rPr>
          <w:rFonts w:ascii="Times New Roman" w:eastAsia="Times New Roman" w:hAnsi="Times New Roman" w:cs="Times New Roman"/>
          <w:b/>
          <w:sz w:val="24"/>
          <w:szCs w:val="24"/>
        </w:rPr>
        <w:t>PAGRINDINIO IR VIDURINIO UGDYMO MOKINIŲ</w:t>
      </w:r>
      <w:r w:rsidR="00A276FE">
        <w:rPr>
          <w:rFonts w:ascii="Times New Roman" w:eastAsia="Times New Roman" w:hAnsi="Times New Roman" w:cs="Times New Roman"/>
          <w:b/>
          <w:sz w:val="24"/>
          <w:szCs w:val="24"/>
        </w:rPr>
        <w:t xml:space="preserve"> </w:t>
      </w:r>
      <w:r w:rsidR="00FB020C">
        <w:rPr>
          <w:rFonts w:ascii="Times New Roman" w:eastAsia="Times New Roman" w:hAnsi="Times New Roman" w:cs="Times New Roman"/>
          <w:b/>
          <w:sz w:val="24"/>
          <w:szCs w:val="24"/>
        </w:rPr>
        <w:t>MOKYMOSI PASIEKIMŲ VERTINIMO IR VERTINIMO REZULTATŲ PANAUDOJIMO TVARKOS APRAŠAS</w:t>
      </w:r>
    </w:p>
    <w:p w:rsidR="00A276FE" w:rsidRDefault="00A276FE" w:rsidP="00A276FE">
      <w:pPr>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SKYRIUS</w:t>
      </w:r>
    </w:p>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BENDROSIOS NUOSTATOS</w:t>
      </w:r>
    </w:p>
    <w:p w:rsidR="004B351B" w:rsidRDefault="004B351B">
      <w:pPr>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rsidR="004B351B" w:rsidRPr="00B63F4B" w:rsidRDefault="00FB020C" w:rsidP="00B63F4B">
      <w:p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rPr>
        <w:t xml:space="preserve"> </w:t>
      </w:r>
      <w:r>
        <w:rPr>
          <w:rFonts w:ascii="Times New Roman" w:eastAsia="Times New Roman" w:hAnsi="Times New Roman" w:cs="Times New Roman"/>
        </w:rPr>
        <w:tab/>
        <w:t>1</w:t>
      </w:r>
      <w:r w:rsidRPr="00B63F4B">
        <w:rPr>
          <w:rFonts w:ascii="Times New Roman" w:eastAsia="Times New Roman" w:hAnsi="Times New Roman" w:cs="Times New Roman"/>
          <w:sz w:val="24"/>
          <w:szCs w:val="24"/>
        </w:rPr>
        <w:t xml:space="preserve">.  Šalčininkų Jano Sniadeckio gimnazijos </w:t>
      </w:r>
      <w:bookmarkStart w:id="0" w:name="_GoBack"/>
      <w:r w:rsidRPr="00B63F4B">
        <w:rPr>
          <w:rFonts w:ascii="Times New Roman" w:eastAsia="Times New Roman" w:hAnsi="Times New Roman" w:cs="Times New Roman"/>
          <w:sz w:val="24"/>
          <w:szCs w:val="24"/>
        </w:rPr>
        <w:t xml:space="preserve">pagrindinio ir vidurinio ugdymo mokinių mokymosi pasiekimų vertinimo ir vertinimo rezultatų panaudojimo tvarkos aprašas </w:t>
      </w:r>
      <w:bookmarkEnd w:id="0"/>
      <w:r w:rsidRPr="00B63F4B">
        <w:rPr>
          <w:rFonts w:ascii="Times New Roman" w:eastAsia="Times New Roman" w:hAnsi="Times New Roman" w:cs="Times New Roman"/>
          <w:sz w:val="24"/>
          <w:szCs w:val="24"/>
        </w:rPr>
        <w:t xml:space="preserve">(toliau - Aprašas) parengtas, vadovaujantis Mokinių, kurie mokosi pagal bendrojo ugdymo programas, mokymosi pasiekimų vertinimo ir vertinimo rezultatų panaudojimo tvarkos aprašu, patvirtintu </w:t>
      </w:r>
      <w:r w:rsidRPr="00B63F4B">
        <w:rPr>
          <w:rFonts w:ascii="Times New Roman" w:eastAsia="Times New Roman" w:hAnsi="Times New Roman" w:cs="Times New Roman"/>
          <w:sz w:val="24"/>
          <w:szCs w:val="24"/>
          <w:highlight w:val="white"/>
        </w:rPr>
        <w:t xml:space="preserve">Lietuvos Respublikos švietimo, mokslo ir sporto ministro 2023 m. rugpjūčio 31 d. įsakymu Nr. </w:t>
      </w:r>
      <w:r w:rsidRPr="00B63F4B">
        <w:rPr>
          <w:rFonts w:ascii="Times New Roman" w:eastAsia="Times New Roman" w:hAnsi="Times New Roman" w:cs="Times New Roman"/>
          <w:sz w:val="24"/>
          <w:szCs w:val="24"/>
        </w:rPr>
        <w:t xml:space="preserve">V-1125 ,,Dėl Mokinių, kurie mokosi pagal bendrojo ugdymo programas, mokymosi pasiekimų vertinimo ir vertinimo rezultatų panaudojimo tvarkos aprašo patvirtinimo“ ir Nuosekliojo mokymosi pagal bendrojo ugdymo programas tvarkos aprašu, patvirtintu Lietuvos Respublikos švietimo, mokslo ir sporto ministro 2005 m. balandžio 5 d. įsakymu Nr. ISAK-556 (galiojanti suvestinė redakcija </w:t>
      </w:r>
      <w:r w:rsidRPr="00B63F4B">
        <w:rPr>
          <w:rFonts w:ascii="Times New Roman" w:eastAsia="Times New Roman" w:hAnsi="Times New Roman" w:cs="Times New Roman"/>
          <w:sz w:val="24"/>
          <w:szCs w:val="24"/>
          <w:highlight w:val="white"/>
        </w:rPr>
        <w:t>2024-10-11).</w:t>
      </w:r>
    </w:p>
    <w:p w:rsidR="004B351B"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B63F4B">
        <w:rPr>
          <w:rFonts w:ascii="Times New Roman" w:eastAsia="Times New Roman" w:hAnsi="Times New Roman" w:cs="Times New Roman"/>
          <w:sz w:val="24"/>
          <w:szCs w:val="24"/>
        </w:rPr>
        <w:t>2. Vertinimas suprantamas kaip mokytojo ir mokinio tarpusavio sąveika, kurios metu kaupiama informacija apie mokinio mokymąsi pažangą ir įvairiais būdais teikiamas grįžtamasis ryšys mokiniui apie jo pasiekimus, pateikiamos rekomendacijos dėl tolesnio mokymosi. Mokinio įgytų kompetencijų vertinimas yra integrali ugdymo proceso dalis</w:t>
      </w:r>
      <w:r>
        <w:rPr>
          <w:rFonts w:ascii="Times New Roman" w:eastAsia="Times New Roman" w:hAnsi="Times New Roman" w:cs="Times New Roman"/>
          <w:sz w:val="24"/>
          <w:szCs w:val="24"/>
        </w:rPr>
        <w:t>.</w:t>
      </w:r>
    </w:p>
    <w:p w:rsidR="004B351B" w:rsidRDefault="004B351B" w:rsidP="00B63F4B">
      <w:pPr>
        <w:pBdr>
          <w:top w:val="nil"/>
          <w:left w:val="nil"/>
          <w:bottom w:val="nil"/>
          <w:right w:val="nil"/>
          <w:between w:val="nil"/>
        </w:pBdr>
        <w:spacing w:line="240" w:lineRule="auto"/>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SKYRIUS</w:t>
      </w:r>
    </w:p>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MOKINIŲ MOKYMOSI PASIEKIMŲ VERTINIMO TIKSLAI</w:t>
      </w:r>
    </w:p>
    <w:p w:rsidR="00DD042E" w:rsidRDefault="00DD042E">
      <w:pPr>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rsidR="004B351B"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Vertinimo tikslai:</w:t>
      </w:r>
    </w:p>
    <w:p w:rsidR="004B351B"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padėti mokytis. Mokytojas kaupia informaciją apie mokinių pasiekimus, teikia grįžtamąjį ryšį, padeda mokiniui mokytis bei įveikti nesėkmes, taiko įvairias vertinimo bei įsivertinimo strategijas;</w:t>
      </w:r>
    </w:p>
    <w:p w:rsidR="004B351B"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pripažinti ir sertifikuoti rezultatus. Mokytojas nustato mokinių mokymosi pasiekimų lygį pasibaigus pusmečiui, baigus programos dalį arba visą programą;</w:t>
      </w:r>
    </w:p>
    <w:p w:rsidR="004B351B"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valdyti ugdymo proceso kokybę. Šis tikslas orientuotas į gimnazijos veiklos tobulinimą, būtinas gimnazijos sprendimams priimti.</w:t>
      </w:r>
    </w:p>
    <w:p w:rsidR="004B351B" w:rsidRDefault="004B351B">
      <w:pPr>
        <w:pBdr>
          <w:top w:val="nil"/>
          <w:left w:val="nil"/>
          <w:bottom w:val="nil"/>
          <w:right w:val="nil"/>
          <w:between w:val="nil"/>
        </w:pBdr>
        <w:spacing w:line="240" w:lineRule="auto"/>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SKYRIUS</w:t>
      </w:r>
    </w:p>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MOKINIŲ MOKYMOSI PASIEKIMŲ VERTINIMO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BŪDAI</w:t>
      </w:r>
    </w:p>
    <w:p w:rsidR="00DD042E" w:rsidRDefault="00DD042E">
      <w:pPr>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rsidR="004B351B"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b/>
          <w:sz w:val="24"/>
          <w:szCs w:val="24"/>
        </w:rPr>
        <w:t xml:space="preserve">Formuojamasis </w:t>
      </w:r>
      <w:r>
        <w:rPr>
          <w:rFonts w:ascii="Times New Roman" w:eastAsia="Times New Roman" w:hAnsi="Times New Roman" w:cs="Times New Roman"/>
          <w:sz w:val="24"/>
          <w:szCs w:val="24"/>
        </w:rPr>
        <w:t>vertinimas tai cikliškas mokymo(si) metu gaunamos mokymosi informacijos panaudojimas tolesniam mokymui ir mokymuisi planuoti ar koreguoti. Pažymiai vertinant formuojamuoju būdu nerašomi. Formuojamasis vertinimas apima:</w:t>
      </w:r>
    </w:p>
    <w:p w:rsidR="00DD042E"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esamos mokymosi situacijos diagnozavimą, siekiant tikslingai pasirinkti tinkamą</w:t>
      </w:r>
      <w:r w:rsidR="00DD04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mokymo strategiją, mokymosi turinį, mokinių veiklą ir kt.;</w:t>
      </w:r>
    </w:p>
    <w:p w:rsidR="00DD042E"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sąlygų mokiniams mokytis ir pademonstruoti, ką jie išmoko, sudarymą;</w:t>
      </w:r>
    </w:p>
    <w:p w:rsidR="00DD042E"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 tolesnį mokymąsi, stimuliuojančio grįžtamojo ryšio teikimą. Grįžtamasis ryšys teikiamas įvairiomis formomis (žodžiu, raštu, neverbaline kalba).</w:t>
      </w:r>
    </w:p>
    <w:p w:rsidR="00DD042E"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sąlygų mokiniams mokytis su bendraklasiais ir iš bendraklasių užtikrinimą.</w:t>
      </w:r>
    </w:p>
    <w:p w:rsidR="00DD042E"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mokinių skatinimą permąstyti savo mokymosi patirtį ir įsivertinti pasiektą rezultatą.</w:t>
      </w:r>
    </w:p>
    <w:p w:rsidR="00DD042E"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b/>
          <w:sz w:val="24"/>
          <w:szCs w:val="24"/>
        </w:rPr>
        <w:t>Apibendrinamasis</w:t>
      </w:r>
      <w:r>
        <w:rPr>
          <w:rFonts w:ascii="Times New Roman" w:eastAsia="Times New Roman" w:hAnsi="Times New Roman" w:cs="Times New Roman"/>
          <w:sz w:val="24"/>
          <w:szCs w:val="24"/>
        </w:rPr>
        <w:t xml:space="preserve"> vertinimas siejamas su mokymosi pasiekimų pripažinimu, juo siekiama nustatyti atliktos užduoties ir veiklos kokybę tam tikro standarto atžvilgiu. Instituciniu lygmeniu išskiriamas </w:t>
      </w:r>
      <w:r w:rsidR="00E86C39">
        <w:rPr>
          <w:rFonts w:ascii="Times New Roman" w:eastAsia="Times New Roman" w:hAnsi="Times New Roman" w:cs="Times New Roman"/>
          <w:sz w:val="24"/>
          <w:szCs w:val="24"/>
        </w:rPr>
        <w:t>gimnazijos</w:t>
      </w:r>
      <w:r w:rsidR="00E116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vidinis ir išorinis apibendrinamasis vertinimas:</w:t>
      </w:r>
    </w:p>
    <w:p w:rsidR="00DD042E"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Apibendrinamasis vertinimas skirstomas į trumpesnio periodo (tema, skyrius, ciklas ir kt.). apibendrinamąjį vertinimą, kai mokiniai atsiskaito už sutartos apimties mokymosi laikotarpį, ir ilgesnio periodo apibendrinamąjį vertinimą (signalinis pusmetis, pusmetis arba mokslo metus), kai mokytojas apibendrina ilgesnio periodo rezultatus ir įvertina mokinio darbą.  Apibendrinamajam vertinimui naudojami pažymiai, įrašai („įsk.“, „neįsk.“).</w:t>
      </w:r>
    </w:p>
    <w:p w:rsidR="00DD042E"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Apibendrinamasis vertinimas turi:</w:t>
      </w:r>
    </w:p>
    <w:p w:rsidR="00DD042E"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5.2.1. būti prasmingas – mokiniai, tėvai</w:t>
      </w:r>
      <w:r w:rsidR="00E11674">
        <w:rPr>
          <w:rFonts w:ascii="Times New Roman" w:eastAsia="Times New Roman" w:hAnsi="Times New Roman" w:cs="Times New Roman"/>
          <w:sz w:val="24"/>
          <w:szCs w:val="24"/>
        </w:rPr>
        <w:t xml:space="preserve"> (globėjai, rūpintojai)</w:t>
      </w:r>
      <w:r>
        <w:rPr>
          <w:rFonts w:ascii="Times New Roman" w:eastAsia="Times New Roman" w:hAnsi="Times New Roman" w:cs="Times New Roman"/>
          <w:sz w:val="24"/>
          <w:szCs w:val="24"/>
        </w:rPr>
        <w:t>, mokytojai turi aiškiai suprasti, kokia mokymosi rezultatų prasmė, ką reiškia gauti mokymosi rezultatai, ką reikėtų daryti toliau;</w:t>
      </w:r>
    </w:p>
    <w:p w:rsidR="00DD042E"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 atitikti bendrosiose programose suformuluotus tikslus, apibrėžiančius, ką mokiniai turi mokėti, suprasti ir gebėti atlikti naudodami įgytas žinias;</w:t>
      </w:r>
    </w:p>
    <w:p w:rsidR="00DD042E"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 remtis kriterijais ir pasiekimų lygių aprašais. Siekdami mokinių mokymosi rezultatų palyginamumo, mokytojai turi vienodai interpretuoti pasiekimų lygių reikalavimus;</w:t>
      </w:r>
    </w:p>
    <w:p w:rsidR="00DD042E"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5.2.4. sudaryti galimybę išmokti. Mokiniams prieš atsiskaitymą, vertinamą pažymiu turėtų būti sudarytos sąlygos išmokti tai, kas bus vertinama, ir gauti grįžtamąjį ryšį apie tai, kaip jiems sekasi;</w:t>
      </w:r>
    </w:p>
    <w:p w:rsidR="00DE3CD0"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 tikrinti mokinių mokymosi pažangą kelis kartus ir skirtingais vertinimo įrankiais;</w:t>
      </w:r>
    </w:p>
    <w:p w:rsidR="00DE3CD0" w:rsidRDefault="00DE3CD0"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5.2.6. </w:t>
      </w:r>
      <w:r w:rsidR="00FB020C">
        <w:rPr>
          <w:rFonts w:ascii="Times New Roman" w:eastAsia="Times New Roman" w:hAnsi="Times New Roman" w:cs="Times New Roman"/>
          <w:sz w:val="24"/>
          <w:szCs w:val="24"/>
        </w:rPr>
        <w:t>sprendimas apie mokinių gebėjimus turi būti grįstas daugiau nei vienu vertinimo būdu;</w:t>
      </w:r>
    </w:p>
    <w:p w:rsidR="00DD042E" w:rsidRDefault="00DE3CD0"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5.2.7</w:t>
      </w:r>
      <w:r w:rsidR="00FB020C">
        <w:rPr>
          <w:rFonts w:ascii="Times New Roman" w:eastAsia="Times New Roman" w:hAnsi="Times New Roman" w:cs="Times New Roman"/>
          <w:sz w:val="24"/>
          <w:szCs w:val="24"/>
        </w:rPr>
        <w:t>. vadovautis aiškia vertinimo skale. Ji turi būti suprantama visoms suinteresuotoms</w:t>
      </w:r>
      <w:r w:rsidR="00DD042E">
        <w:rPr>
          <w:rFonts w:ascii="Times New Roman" w:eastAsia="Times New Roman" w:hAnsi="Times New Roman" w:cs="Times New Roman"/>
          <w:sz w:val="24"/>
          <w:szCs w:val="24"/>
        </w:rPr>
        <w:t xml:space="preserve"> </w:t>
      </w:r>
      <w:r w:rsidR="00FB020C">
        <w:rPr>
          <w:rFonts w:ascii="Times New Roman" w:eastAsia="Times New Roman" w:hAnsi="Times New Roman" w:cs="Times New Roman"/>
          <w:sz w:val="24"/>
          <w:szCs w:val="24"/>
        </w:rPr>
        <w:t>pusėms;</w:t>
      </w:r>
    </w:p>
    <w:p w:rsidR="00DD042E" w:rsidRPr="00E11674" w:rsidRDefault="00DE3CD0" w:rsidP="00E11674">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5.2.8</w:t>
      </w:r>
      <w:r w:rsidR="00FB020C">
        <w:rPr>
          <w:rFonts w:ascii="Times New Roman" w:eastAsia="Times New Roman" w:hAnsi="Times New Roman" w:cs="Times New Roman"/>
          <w:sz w:val="24"/>
          <w:szCs w:val="24"/>
        </w:rPr>
        <w:t>. remtis įrodymais. Pažymiai turi būti grįsti mokymosi įrodymais, sukauptais per tam tikrą laikotarpį;</w:t>
      </w:r>
    </w:p>
    <w:p w:rsidR="00DD042E" w:rsidRDefault="00E11674" w:rsidP="00B63F4B">
      <w:pPr>
        <w:keepNext/>
        <w:tabs>
          <w:tab w:val="left" w:pos="6410"/>
          <w:tab w:val="right" w:pos="9911"/>
        </w:tabs>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5.2.9</w:t>
      </w:r>
      <w:r w:rsidR="00FB020C">
        <w:rPr>
          <w:rFonts w:ascii="Times New Roman" w:eastAsia="Times New Roman" w:hAnsi="Times New Roman" w:cs="Times New Roman"/>
          <w:sz w:val="24"/>
          <w:szCs w:val="24"/>
        </w:rPr>
        <w:t>. išorinį apibendrinamąjį vertinimą organizuoja Nacionalinė švietimo agentūra, vykdydama nacionalinių mokymosi pasiekimų patikrinimus, pagrindinio ugdymo pasiekimų patikrinimus ir valstybinius brandos egzaminus. NMPP rezultatai nėra konvertuojami į pažymius.</w:t>
      </w:r>
    </w:p>
    <w:p w:rsidR="004B351B" w:rsidRDefault="00FB020C" w:rsidP="00B63F4B">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Apibendrinamojo vertinimo būdai:</w:t>
      </w:r>
    </w:p>
    <w:p w:rsidR="004B351B" w:rsidRDefault="00FB020C" w:rsidP="00B63F4B">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w:t>
      </w:r>
      <w:r>
        <w:rPr>
          <w:rFonts w:ascii="Times New Roman" w:eastAsia="Times New Roman" w:hAnsi="Times New Roman" w:cs="Times New Roman"/>
          <w:b/>
          <w:sz w:val="24"/>
          <w:szCs w:val="24"/>
        </w:rPr>
        <w:t>Kontrolinis darbas</w:t>
      </w:r>
      <w:r>
        <w:rPr>
          <w:rFonts w:ascii="Times New Roman" w:eastAsia="Times New Roman" w:hAnsi="Times New Roman" w:cs="Times New Roman"/>
          <w:sz w:val="24"/>
          <w:szCs w:val="24"/>
        </w:rPr>
        <w:t xml:space="preserve"> – žinių, gebėjimų, įgūdžių parodymas arba mokinio žinias, gebėjimus, įgūdžius patikrinantis ir formaliai vertinamas darbas, kuriam atlikti skiriama ne mažiau kaip 30 minučių.</w:t>
      </w:r>
    </w:p>
    <w:p w:rsidR="004B351B" w:rsidRDefault="00FB020C" w:rsidP="00B63F4B">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r>
        <w:rPr>
          <w:rFonts w:ascii="Times New Roman" w:eastAsia="Times New Roman" w:hAnsi="Times New Roman" w:cs="Times New Roman"/>
          <w:b/>
          <w:sz w:val="24"/>
          <w:szCs w:val="24"/>
        </w:rPr>
        <w:t xml:space="preserve">  Savarankiškas darbas</w:t>
      </w:r>
      <w:r>
        <w:rPr>
          <w:rFonts w:ascii="Times New Roman" w:eastAsia="Times New Roman" w:hAnsi="Times New Roman" w:cs="Times New Roman"/>
          <w:sz w:val="24"/>
          <w:szCs w:val="24"/>
        </w:rPr>
        <w:t>–tai atsiskaitymas raštu, kurio rekomenduojama trukmė iki 30 minučių.</w:t>
      </w:r>
    </w:p>
    <w:p w:rsidR="004B351B" w:rsidRDefault="00FB020C" w:rsidP="00B63F4B">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w:t>
      </w:r>
      <w:r>
        <w:rPr>
          <w:rFonts w:ascii="Times New Roman" w:eastAsia="Times New Roman" w:hAnsi="Times New Roman" w:cs="Times New Roman"/>
          <w:b/>
          <w:sz w:val="24"/>
          <w:szCs w:val="24"/>
        </w:rPr>
        <w:t xml:space="preserve">Atsiskaitymas žodžiu </w:t>
      </w:r>
      <w:r>
        <w:rPr>
          <w:rFonts w:ascii="Times New Roman" w:eastAsia="Times New Roman" w:hAnsi="Times New Roman" w:cs="Times New Roman"/>
          <w:sz w:val="24"/>
          <w:szCs w:val="24"/>
        </w:rPr>
        <w:t>– tai monologo, dialogo, diskusijos, debatų vertinimas, skirtas patikrinti, kaip mokinys geba tiek individualiai, tiek poroje taisyklingai, argumentuotai, įtikinamai reikšti mintis, apibendrinti savo ir kitų kalbą.</w:t>
      </w:r>
    </w:p>
    <w:p w:rsidR="004B351B" w:rsidRDefault="00FB020C" w:rsidP="00B63F4B">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w:t>
      </w:r>
      <w:r>
        <w:rPr>
          <w:rFonts w:ascii="Times New Roman" w:eastAsia="Times New Roman" w:hAnsi="Times New Roman" w:cs="Times New Roman"/>
          <w:b/>
          <w:sz w:val="24"/>
          <w:szCs w:val="24"/>
        </w:rPr>
        <w:t>Bandomasis egzaminas</w:t>
      </w:r>
      <w:r>
        <w:rPr>
          <w:rFonts w:ascii="Times New Roman" w:eastAsia="Times New Roman" w:hAnsi="Times New Roman" w:cs="Times New Roman"/>
          <w:sz w:val="24"/>
          <w:szCs w:val="24"/>
        </w:rPr>
        <w:t xml:space="preserve"> – su PUPP ir valstybinių egzaminų programa suderintas privalomas atsiskaitymas žodžiu arba raštu.</w:t>
      </w:r>
    </w:p>
    <w:p w:rsidR="004B351B" w:rsidRDefault="00FB020C" w:rsidP="00B63F4B">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Įsivertinimas – paties mokinio ugdymosi proceso, pasiekimų ir pažangos stebėjimas, vertinimas ir apmąstymas, nusimatant tolesnius mokymosi žingsnius.</w:t>
      </w:r>
    </w:p>
    <w:p w:rsidR="004B351B" w:rsidRDefault="00FB020C" w:rsidP="007A60F6">
      <w:pPr>
        <w:keepNext/>
        <w:tabs>
          <w:tab w:val="left" w:pos="6410"/>
          <w:tab w:val="right" w:pos="9911"/>
        </w:tabs>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Kaupiamasis vertinimas – tai informacijos apie mokinio mokymosi pažangą ir pasiekimus kaupimas, sudėtinis įvairių mokinio veiklų, pasiekimų, pastangų suminis pažymys, kurio kriterijus </w:t>
      </w:r>
      <w:r>
        <w:rPr>
          <w:rFonts w:ascii="Times New Roman" w:eastAsia="Times New Roman" w:hAnsi="Times New Roman" w:cs="Times New Roman"/>
          <w:sz w:val="24"/>
          <w:szCs w:val="24"/>
        </w:rPr>
        <w:lastRenderedPageBreak/>
        <w:t>pritaiko gimnazijos mokytojai, vertinantys mokinių pasiekimus pažymiu (suminis pažymys sudaro mokinio mokymosi pasiekimų ir pažangos įvertinimai iš pamokos</w:t>
      </w:r>
      <w:r w:rsidR="00E1167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ciklo, etapo).</w:t>
      </w:r>
    </w:p>
    <w:p w:rsidR="00A276FE" w:rsidRDefault="00A276FE" w:rsidP="00DD042E">
      <w:pPr>
        <w:keepNext/>
        <w:tabs>
          <w:tab w:val="left" w:pos="6410"/>
          <w:tab w:val="right" w:pos="9911"/>
        </w:tabs>
        <w:spacing w:line="240" w:lineRule="auto"/>
        <w:ind w:firstLine="40"/>
        <w:jc w:val="center"/>
        <w:rPr>
          <w:rFonts w:ascii="Times New Roman" w:eastAsia="Times New Roman" w:hAnsi="Times New Roman" w:cs="Times New Roman"/>
          <w:b/>
          <w:sz w:val="24"/>
          <w:szCs w:val="24"/>
        </w:rPr>
      </w:pPr>
    </w:p>
    <w:p w:rsidR="00DD042E" w:rsidRDefault="00FB020C" w:rsidP="00DD042E">
      <w:pPr>
        <w:keepNext/>
        <w:tabs>
          <w:tab w:val="left" w:pos="6410"/>
          <w:tab w:val="right" w:pos="9911"/>
        </w:tabs>
        <w:spacing w:line="240" w:lineRule="auto"/>
        <w:ind w:firstLine="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SKYRIUS</w:t>
      </w:r>
    </w:p>
    <w:p w:rsidR="004B351B" w:rsidRDefault="00FB020C" w:rsidP="00DD042E">
      <w:pPr>
        <w:keepNext/>
        <w:tabs>
          <w:tab w:val="left" w:pos="6410"/>
          <w:tab w:val="right" w:pos="9911"/>
        </w:tabs>
        <w:spacing w:line="240" w:lineRule="auto"/>
        <w:ind w:firstLine="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MOKYMOSI PASIEKIMŲ VERTINIMO LYGMENYS</w:t>
      </w:r>
    </w:p>
    <w:p w:rsidR="00E11674" w:rsidRDefault="00E11674" w:rsidP="00DD042E">
      <w:pPr>
        <w:keepNext/>
        <w:tabs>
          <w:tab w:val="left" w:pos="6410"/>
          <w:tab w:val="right" w:pos="9911"/>
        </w:tabs>
        <w:spacing w:line="240" w:lineRule="auto"/>
        <w:ind w:firstLine="40"/>
        <w:jc w:val="center"/>
        <w:rPr>
          <w:rFonts w:ascii="Times New Roman" w:eastAsia="Times New Roman" w:hAnsi="Times New Roman" w:cs="Times New Roman"/>
          <w:b/>
          <w:sz w:val="24"/>
          <w:szCs w:val="24"/>
        </w:rPr>
      </w:pPr>
    </w:p>
    <w:p w:rsidR="00267723" w:rsidRPr="00267723" w:rsidRDefault="00267723" w:rsidP="00267723">
      <w:pPr>
        <w:spacing w:line="240" w:lineRule="auto"/>
        <w:ind w:firstLine="709"/>
        <w:rPr>
          <w:rFonts w:ascii="Times New Roman" w:eastAsia="Times New Roman" w:hAnsi="Times New Roman" w:cs="Times New Roman"/>
          <w:sz w:val="24"/>
          <w:szCs w:val="24"/>
          <w:lang w:val="lt-LT"/>
        </w:rPr>
      </w:pPr>
      <w:r w:rsidRPr="00267723">
        <w:rPr>
          <w:rFonts w:ascii="Times New Roman" w:eastAsia="Times New Roman" w:hAnsi="Times New Roman" w:cs="Times New Roman"/>
          <w:color w:val="000000"/>
          <w:sz w:val="24"/>
          <w:szCs w:val="24"/>
          <w:lang w:val="lt-LT"/>
        </w:rPr>
        <w:t>9. Vertinimas mokykloje įgyvendinamas asmeniniu (mokinio), tarpasmeniniu (kelių mokinių), bendruomeniniu (klasės ir mokyklos) ir nacionaliniu lygmenimis, kurie turi derėti tarpusavyje ir sudaryti bendrą sistemą:</w:t>
      </w:r>
    </w:p>
    <w:p w:rsidR="00267723" w:rsidRPr="00267723" w:rsidRDefault="00267723" w:rsidP="00267723">
      <w:pPr>
        <w:spacing w:line="240" w:lineRule="auto"/>
        <w:ind w:firstLine="709"/>
        <w:jc w:val="both"/>
        <w:rPr>
          <w:rFonts w:ascii="Times New Roman" w:eastAsia="Times New Roman" w:hAnsi="Times New Roman" w:cs="Times New Roman"/>
          <w:sz w:val="24"/>
          <w:szCs w:val="24"/>
          <w:lang w:val="lt-LT"/>
        </w:rPr>
      </w:pPr>
      <w:r w:rsidRPr="00267723">
        <w:rPr>
          <w:rFonts w:ascii="Times New Roman" w:eastAsia="Times New Roman" w:hAnsi="Times New Roman" w:cs="Times New Roman"/>
          <w:color w:val="000000"/>
          <w:sz w:val="24"/>
          <w:szCs w:val="24"/>
          <w:lang w:val="lt-LT"/>
        </w:rPr>
        <w:t>9.1. asmeninis (mokinio) lygmuo apima mokinio konkrečių mokymosi pasiekimų įsivertinimą. Įsivertinimo metodai bei priemonės pa(si)renkami atsižvelgiant į individualius mokinio poreikius, polinkius bei galimybes. Mokinių įsivertinimas ir ilgalaikis pažangos stebėjimas ugdo savivaldaus mokymosi gebėjimus;</w:t>
      </w:r>
    </w:p>
    <w:p w:rsidR="00267723" w:rsidRPr="00267723" w:rsidRDefault="00267723" w:rsidP="00E11674">
      <w:pPr>
        <w:spacing w:line="240" w:lineRule="auto"/>
        <w:ind w:firstLine="709"/>
        <w:jc w:val="both"/>
        <w:rPr>
          <w:rFonts w:ascii="Times New Roman" w:eastAsia="Times New Roman" w:hAnsi="Times New Roman" w:cs="Times New Roman"/>
          <w:sz w:val="24"/>
          <w:szCs w:val="24"/>
          <w:lang w:val="lt-LT"/>
        </w:rPr>
      </w:pPr>
      <w:r w:rsidRPr="00267723">
        <w:rPr>
          <w:rFonts w:ascii="Times New Roman" w:eastAsia="Times New Roman" w:hAnsi="Times New Roman" w:cs="Times New Roman"/>
          <w:color w:val="000000"/>
          <w:sz w:val="24"/>
          <w:szCs w:val="24"/>
          <w:lang w:val="lt-LT"/>
        </w:rPr>
        <w:t>9.2. tarpasmeninis (kelių mokinių) lygmuo apima mokinių tarpusavio įsivertinimą pagal</w:t>
      </w:r>
      <w:r w:rsidR="00E11674">
        <w:rPr>
          <w:rFonts w:ascii="Times New Roman" w:eastAsia="Times New Roman" w:hAnsi="Times New Roman" w:cs="Times New Roman"/>
          <w:sz w:val="24"/>
          <w:szCs w:val="24"/>
          <w:lang w:val="lt-LT"/>
        </w:rPr>
        <w:t xml:space="preserve"> </w:t>
      </w:r>
      <w:r w:rsidRPr="00267723">
        <w:rPr>
          <w:rFonts w:ascii="Times New Roman" w:eastAsia="Times New Roman" w:hAnsi="Times New Roman" w:cs="Times New Roman"/>
          <w:color w:val="000000"/>
          <w:sz w:val="24"/>
          <w:szCs w:val="24"/>
          <w:lang w:val="lt-LT"/>
        </w:rPr>
        <w:t>konkrečias kompetencijas. Įsivertinimo metodai bei priemonės pa(si)renkami atsižvelgiant į mokinių tarpusavio santykius, darbo mažesnėse ar didesnėse grupėse patirtį, grupių dinamiką ir kitas svarbias porų ir / ar grupių charakteristikas;</w:t>
      </w:r>
    </w:p>
    <w:p w:rsidR="00267723" w:rsidRPr="00267723" w:rsidRDefault="00267723" w:rsidP="00267723">
      <w:pPr>
        <w:spacing w:line="240" w:lineRule="auto"/>
        <w:ind w:firstLine="709"/>
        <w:jc w:val="both"/>
        <w:rPr>
          <w:rFonts w:ascii="Times New Roman" w:eastAsia="Times New Roman" w:hAnsi="Times New Roman" w:cs="Times New Roman"/>
          <w:sz w:val="24"/>
          <w:szCs w:val="24"/>
          <w:lang w:val="lt-LT"/>
        </w:rPr>
      </w:pPr>
      <w:r w:rsidRPr="00267723">
        <w:rPr>
          <w:rFonts w:ascii="Times New Roman" w:eastAsia="Times New Roman" w:hAnsi="Times New Roman" w:cs="Times New Roman"/>
          <w:color w:val="000000"/>
          <w:sz w:val="24"/>
          <w:szCs w:val="24"/>
          <w:lang w:val="lt-LT"/>
        </w:rPr>
        <w:t>9.3. bendruomeninis klasės lygmuo apima mokytojo planuojamą ir įgyvendinamą mokinių pasiekimų vertinimą, siekiant visų trijų tikslų – padėti mokytis, pripažinti ir sertifikuoti rezultatus, valdyti mokymo(si) kokybę. Mokinių pasiekimų vertinimo būdai, metodai bei priemonės pa(si)renkami atsižvelgiant į mokymo(si) tikslus, konkretaus mokomojo dalyko specifiką. Mokytojai įgyvendina kompetencijomis grįstus uždavinius pasiūlydami moki</w:t>
      </w:r>
      <w:r w:rsidR="00E11674">
        <w:rPr>
          <w:rFonts w:ascii="Times New Roman" w:eastAsia="Times New Roman" w:hAnsi="Times New Roman" w:cs="Times New Roman"/>
          <w:color w:val="000000"/>
          <w:sz w:val="24"/>
          <w:szCs w:val="24"/>
          <w:lang w:val="lt-LT"/>
        </w:rPr>
        <w:t>niams atlikti turiningas</w:t>
      </w:r>
      <w:r w:rsidRPr="00267723">
        <w:rPr>
          <w:rFonts w:ascii="Times New Roman" w:eastAsia="Times New Roman" w:hAnsi="Times New Roman" w:cs="Times New Roman"/>
          <w:color w:val="000000"/>
          <w:sz w:val="24"/>
          <w:szCs w:val="24"/>
          <w:lang w:val="lt-LT"/>
        </w:rPr>
        <w:t xml:space="preserve"> užduotis, atskleidžiančias kompetencijų raišką;</w:t>
      </w:r>
    </w:p>
    <w:p w:rsidR="0014358A" w:rsidRDefault="00267723" w:rsidP="0014358A">
      <w:pPr>
        <w:spacing w:line="240" w:lineRule="auto"/>
        <w:ind w:firstLine="709"/>
        <w:jc w:val="both"/>
        <w:rPr>
          <w:rFonts w:ascii="Times New Roman" w:eastAsia="Times New Roman" w:hAnsi="Times New Roman" w:cs="Times New Roman"/>
          <w:sz w:val="24"/>
          <w:szCs w:val="24"/>
          <w:lang w:val="lt-LT"/>
        </w:rPr>
      </w:pPr>
      <w:r w:rsidRPr="00267723">
        <w:rPr>
          <w:rFonts w:ascii="Times New Roman" w:eastAsia="Times New Roman" w:hAnsi="Times New Roman" w:cs="Times New Roman"/>
          <w:color w:val="000000"/>
          <w:sz w:val="24"/>
          <w:szCs w:val="24"/>
          <w:lang w:val="lt-LT"/>
        </w:rPr>
        <w:t>9.4. bendruomeninis gimnazijos lygmuo apima pedagoginės bendruomenės sukurtą vertinimo tvarką, derančią su nacionalinio lygmens dokumentais. Siekdami diegti mokslu grįstą pažangią mokinių pasiekimų vertinimo praktiką, pedagoginės bendruomenės nariai bendradarbiaudami tobulina profesines kompetencijas, kolegialiai priima sprendimus, drauge kuria bei palaiko vertinimo kultūrą bendruomenėje.</w:t>
      </w:r>
    </w:p>
    <w:p w:rsidR="0014358A" w:rsidRDefault="0014358A" w:rsidP="0014358A">
      <w:pPr>
        <w:spacing w:line="240" w:lineRule="auto"/>
        <w:ind w:firstLine="709"/>
        <w:jc w:val="both"/>
        <w:rPr>
          <w:rFonts w:ascii="Times New Roman" w:eastAsia="Times New Roman" w:hAnsi="Times New Roman" w:cs="Times New Roman"/>
          <w:sz w:val="24"/>
          <w:szCs w:val="24"/>
          <w:lang w:val="lt-LT"/>
        </w:rPr>
      </w:pPr>
    </w:p>
    <w:p w:rsidR="0014358A" w:rsidRDefault="00267723" w:rsidP="0014358A">
      <w:pPr>
        <w:spacing w:line="240" w:lineRule="auto"/>
        <w:ind w:firstLine="709"/>
        <w:jc w:val="center"/>
        <w:rPr>
          <w:rFonts w:ascii="Times New Roman" w:eastAsia="Times New Roman" w:hAnsi="Times New Roman" w:cs="Times New Roman"/>
          <w:sz w:val="24"/>
          <w:szCs w:val="24"/>
          <w:lang w:val="lt-LT"/>
        </w:rPr>
      </w:pPr>
      <w:r>
        <w:rPr>
          <w:rFonts w:ascii="Times New Roman" w:eastAsia="Times New Roman" w:hAnsi="Times New Roman" w:cs="Times New Roman"/>
          <w:b/>
          <w:sz w:val="24"/>
          <w:szCs w:val="24"/>
        </w:rPr>
        <w:t>V SKYRIUS</w:t>
      </w:r>
    </w:p>
    <w:p w:rsidR="000C1A8A" w:rsidRPr="007A60F6" w:rsidRDefault="00267723" w:rsidP="007A60F6">
      <w:pPr>
        <w:spacing w:line="240" w:lineRule="auto"/>
        <w:ind w:firstLine="709"/>
        <w:jc w:val="center"/>
        <w:rPr>
          <w:rFonts w:ascii="Times New Roman" w:eastAsia="Times New Roman" w:hAnsi="Times New Roman" w:cs="Times New Roman"/>
          <w:sz w:val="24"/>
          <w:szCs w:val="24"/>
          <w:lang w:val="lt-LT"/>
        </w:rPr>
      </w:pPr>
      <w:r>
        <w:rPr>
          <w:rFonts w:ascii="Times New Roman" w:eastAsia="Times New Roman" w:hAnsi="Times New Roman" w:cs="Times New Roman"/>
          <w:b/>
          <w:sz w:val="24"/>
          <w:szCs w:val="24"/>
        </w:rPr>
        <w:t>MOKINIŲ ĮGYTŲ KOMPETENCIJŲ VERTINIMAS</w:t>
      </w:r>
    </w:p>
    <w:p w:rsidR="00267723" w:rsidRDefault="00267723" w:rsidP="00267723">
      <w:pPr>
        <w:keepNext/>
        <w:keepLines/>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 Kompetencijas galima pamatyti, t. y.</w:t>
      </w:r>
      <w:r w:rsidR="007A60F6">
        <w:rPr>
          <w:rFonts w:ascii="Times New Roman" w:eastAsia="Times New Roman" w:hAnsi="Times New Roman" w:cs="Times New Roman"/>
          <w:sz w:val="24"/>
          <w:szCs w:val="24"/>
        </w:rPr>
        <w:t xml:space="preserve"> atpažinti konkrečioje veikloje</w:t>
      </w:r>
      <w:r>
        <w:rPr>
          <w:rFonts w:ascii="Times New Roman" w:eastAsia="Times New Roman" w:hAnsi="Times New Roman" w:cs="Times New Roman"/>
          <w:sz w:val="24"/>
          <w:szCs w:val="24"/>
        </w:rPr>
        <w:t xml:space="preserve"> Mokiniai ugdosi kompetencijas atlikdami užduotis pamokų metu ir dalyvaudami kitose ugdomosiose veiklose. Vertindami mokinių įgytas kompetencijas, mokytojai vadovaujasi nuostata, kad:</w:t>
      </w:r>
    </w:p>
    <w:p w:rsidR="00267723" w:rsidRDefault="00267723" w:rsidP="00267723">
      <w:pPr>
        <w:keepNext/>
        <w:keepLines/>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 ugdant mokinių kompetencijas dalyku, jos vertinamos kartu su dalykiniais pasiekimais;</w:t>
      </w:r>
    </w:p>
    <w:p w:rsidR="00267723" w:rsidRDefault="00267723" w:rsidP="00267723">
      <w:pPr>
        <w:keepNext/>
        <w:keepLines/>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 mokinių kompetencijos, įgytos dalyvaujant socialinėse, pilietinėse, kultūrinėse ir kitose ugdomosiose veiklose, vertinamos fiksuojant mokinių pasiekimų informaciją dienyne;</w:t>
      </w:r>
    </w:p>
    <w:p w:rsidR="00267723" w:rsidRDefault="00267723" w:rsidP="00267723">
      <w:pPr>
        <w:keepNext/>
        <w:keepLines/>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 informaciją apie mokinių dalyvavimą įvairiose ugdomosiose veiklose pateikia mokytojai, organizavę veiklas (dalyvių sąrašai, padėkos ir pan.);</w:t>
      </w:r>
    </w:p>
    <w:p w:rsidR="00267723" w:rsidRDefault="00267723" w:rsidP="00267723">
      <w:pPr>
        <w:keepNext/>
        <w:keepLines/>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 mokiniai klasės valandėlių metu po I ir II pusmečio įvertina savo  kompetencijų lygį, naudojantis kompetencijų vertinimo įrankiu el. dienyne TaMo.</w:t>
      </w:r>
    </w:p>
    <w:p w:rsidR="00A276FE" w:rsidRDefault="00A276FE" w:rsidP="00267723">
      <w:pPr>
        <w:keepNext/>
        <w:tabs>
          <w:tab w:val="left" w:pos="6410"/>
          <w:tab w:val="right" w:pos="9911"/>
        </w:tabs>
        <w:spacing w:line="240" w:lineRule="auto"/>
        <w:jc w:val="center"/>
        <w:rPr>
          <w:rFonts w:ascii="Times New Roman" w:eastAsia="Times New Roman" w:hAnsi="Times New Roman" w:cs="Times New Roman"/>
          <w:b/>
          <w:sz w:val="24"/>
          <w:szCs w:val="24"/>
        </w:rPr>
      </w:pPr>
    </w:p>
    <w:p w:rsidR="00267723" w:rsidRDefault="00267723" w:rsidP="00267723">
      <w:pPr>
        <w:keepNext/>
        <w:tabs>
          <w:tab w:val="left" w:pos="6410"/>
          <w:tab w:val="right" w:pos="9911"/>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 SKYRIUS</w:t>
      </w:r>
    </w:p>
    <w:p w:rsidR="00267723" w:rsidRDefault="00267723" w:rsidP="00267723">
      <w:pPr>
        <w:keepNext/>
        <w:tabs>
          <w:tab w:val="left" w:pos="6410"/>
          <w:tab w:val="right" w:pos="9911"/>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VERTINIMO NUOSTATOS IR PRINCIPAI </w:t>
      </w:r>
    </w:p>
    <w:p w:rsidR="00A276FE" w:rsidRDefault="00A276FE" w:rsidP="00267723">
      <w:pPr>
        <w:keepNext/>
        <w:tabs>
          <w:tab w:val="left" w:pos="6410"/>
          <w:tab w:val="right" w:pos="9911"/>
        </w:tabs>
        <w:spacing w:line="240" w:lineRule="auto"/>
        <w:jc w:val="center"/>
        <w:rPr>
          <w:rFonts w:ascii="Times New Roman" w:eastAsia="Times New Roman" w:hAnsi="Times New Roman" w:cs="Times New Roman"/>
          <w:b/>
          <w:sz w:val="24"/>
          <w:szCs w:val="24"/>
        </w:rPr>
      </w:pPr>
    </w:p>
    <w:p w:rsidR="00267723" w:rsidRDefault="00267723" w:rsidP="00267723">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Mokytojas, planuodamas, organizuodamas ir įgyvendindamas mokinių mokymosi pasiekimų vertinimą:</w:t>
      </w:r>
    </w:p>
    <w:p w:rsidR="00267723" w:rsidRPr="00267723" w:rsidRDefault="00267723" w:rsidP="0014358A">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vadovaujasi Pedagogų etikos kodeksu, patvirtintu Lietuvos Respublikos švietimo ir mokslo ministro 2018 m. birželio 11 d. įsakymu Nr. V-561 „Dėl Pedagog</w:t>
      </w:r>
      <w:r w:rsidR="0014358A">
        <w:rPr>
          <w:rFonts w:ascii="Times New Roman" w:eastAsia="Times New Roman" w:hAnsi="Times New Roman" w:cs="Times New Roman"/>
          <w:sz w:val="24"/>
          <w:szCs w:val="24"/>
        </w:rPr>
        <w:t>ų etikos kodekso patvirtinimo“;</w:t>
      </w:r>
    </w:p>
    <w:p w:rsidR="004B351B" w:rsidRDefault="00FB020C" w:rsidP="00267723">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ugdymo procese taiko adekvačius mokinių mokymosi pasiekimų stebėsenos ir vertinimo metodus;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 kuria ir palaiko į mokymąsi orientuotą vertinimo kultūrą;</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kolegialiai sprendžia mokinių įgytų kompetencijų vertinimo klausimus;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 nuolat reflektuoja savo mokymo, mokinių mokymosi pasiekimų ir įgytų kompetencijų vertinimo praktikas, jų pridėtinę vertę kiekvieno mokinio mokymuisi;</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 tobulina instrumentus, padedančius įvertinti mokinių mokymosi pasiekimus ir įgytas kompetencijas;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11.7. aptaria su mokiniais akademinio sąžiningumo klausimus ir galimas pasekmes nesilaikant sąžiningumo principo;</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 principingai reaguoja į mokinių nesąžiningumo atvejus, tokius kaip plagijavimas, nusirašinėjimas, naudojimasis pašaline pagalba atsiskaitymų metu ir pan.;</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 teikia informaciją ir išsamiai paaiškina tėvams (globėjams, rūpintojams) apie mokinių mokymosi pasiekimus ir problemas;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11.10. vertinimo proceso metu gerbia mokinių privatumą ir išlaiko konfidencialumą; tinkamai tvarko mokinių mokymosi pasiekimų stebėsenos ir vertinimo duomenis.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Vertinimo nuostatos: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 vertinimas grindžiamas mokinių amžiaus tarpsniais, psichologiniais ypatumais, individualiais mokinio poreikiais;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 vertinama tai, kas buvo numatyta pasiekti ugdymo procese: mokinių žinios, jų taikymas, supratimas, dalyko gebėjimai, įgūdžiai, pastangos, įgytos kompetencijos, asmeninė pažanga, bendrieji gebėjimai.</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Vertinimo principai:</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 tikslingumas (vertinimo metodai atitinka mokymosi turinį);</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atvirumas ir skaidrumas (su mokiniais tariamasi dėl (į)vertinimo formų, laiko, aiškūs vertinimo kriterijai);</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objektyvumas (siekiama kuo didesnio vertinimo patikimumo, remiamasi mokinių pasiekimų aprašais);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 informatyvumas (vertinimo informacija aiški, išsami, savalaikė, nurodoma, ką mokinys jau išmoko, kur spragos, kaip jas taisyti);</w:t>
      </w:r>
    </w:p>
    <w:p w:rsidR="00DE3CD0" w:rsidRDefault="00FB020C" w:rsidP="000C1A8A">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 aiškumas (vertinimas grindžiamas aiškiais, mokiniams suprantamais kriterijais).</w:t>
      </w:r>
    </w:p>
    <w:p w:rsidR="000C1A8A" w:rsidRPr="000C1A8A" w:rsidRDefault="000C1A8A" w:rsidP="000C1A8A">
      <w:pPr>
        <w:keepNext/>
        <w:tabs>
          <w:tab w:val="left" w:pos="6410"/>
          <w:tab w:val="right" w:pos="9911"/>
        </w:tabs>
        <w:spacing w:line="240" w:lineRule="auto"/>
        <w:ind w:firstLine="709"/>
        <w:jc w:val="both"/>
        <w:rPr>
          <w:rFonts w:ascii="Times New Roman" w:eastAsia="Times New Roman" w:hAnsi="Times New Roman" w:cs="Times New Roman"/>
          <w:sz w:val="24"/>
          <w:szCs w:val="24"/>
        </w:rPr>
      </w:pPr>
    </w:p>
    <w:p w:rsidR="004B351B" w:rsidRDefault="00FB020C" w:rsidP="00DE3CD0">
      <w:pPr>
        <w:keepNext/>
        <w:tabs>
          <w:tab w:val="left" w:pos="6410"/>
          <w:tab w:val="right" w:pos="9911"/>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VII SKYRIUS</w:t>
      </w:r>
    </w:p>
    <w:p w:rsidR="004B351B" w:rsidRDefault="00FB020C" w:rsidP="00DE3CD0">
      <w:pPr>
        <w:keepNext/>
        <w:tabs>
          <w:tab w:val="left" w:pos="6410"/>
          <w:tab w:val="right" w:pos="9911"/>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VERTINIMO PLANAVIMAS</w:t>
      </w:r>
    </w:p>
    <w:p w:rsidR="00DE3CD0" w:rsidRDefault="00DE3CD0" w:rsidP="00DE3CD0">
      <w:pPr>
        <w:keepNext/>
        <w:tabs>
          <w:tab w:val="left" w:pos="6410"/>
          <w:tab w:val="right" w:pos="9911"/>
        </w:tabs>
        <w:spacing w:line="240" w:lineRule="auto"/>
        <w:jc w:val="center"/>
        <w:rPr>
          <w:rFonts w:ascii="Times New Roman" w:eastAsia="Times New Roman" w:hAnsi="Times New Roman" w:cs="Times New Roman"/>
          <w:b/>
          <w:sz w:val="24"/>
          <w:szCs w:val="24"/>
        </w:rPr>
      </w:pP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Vertinimas planuojamas kartu su ugdymo procesu. Mokytojas, planuodamas vertinimą, atsižvelgia į mokinių mokymosi patirtį ir gebėjimus, vadovaujasi Bendrosiomis programomis: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 vertinimas planuojamas metams ir nurodomas ilgalaikiuose planuose;</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 vertinimas detalizuojamas pradedant nagrinėti skyrių, temą;</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 formuojamąjį vertini</w:t>
      </w:r>
      <w:r w:rsidR="007D4EF8">
        <w:rPr>
          <w:rFonts w:ascii="Times New Roman" w:eastAsia="Times New Roman" w:hAnsi="Times New Roman" w:cs="Times New Roman"/>
          <w:sz w:val="24"/>
          <w:szCs w:val="24"/>
        </w:rPr>
        <w:t>mą mokytojas planuoja pamokos ma</w:t>
      </w:r>
      <w:r>
        <w:rPr>
          <w:rFonts w:ascii="Times New Roman" w:eastAsia="Times New Roman" w:hAnsi="Times New Roman" w:cs="Times New Roman"/>
          <w:sz w:val="24"/>
          <w:szCs w:val="24"/>
        </w:rPr>
        <w:t>tmenyse;</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 dalykų mokytojai, planuodami integruotas pamokas, integruotus projektus, suderina ir numato bendrus vertinimo būdus, užduotis, kriterijus.</w:t>
      </w:r>
    </w:p>
    <w:p w:rsidR="00267723" w:rsidRDefault="00FB020C" w:rsidP="00267723">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Atsižvelgiant į mokinių mokymosi pasiekimus, vertinimo užduotys ir atsiskaitymo laikas gali būti koreguojami.</w:t>
      </w:r>
    </w:p>
    <w:p w:rsidR="004B351B" w:rsidRDefault="00FB020C" w:rsidP="00267723">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Planuojant mokinių įgytų kompetencijų vertinimą numatomas mokymosi kelias, vedantis ugdymo siekinių link: pradedama nuo ugdymo siekinio identifikavimo ir jo</w:t>
      </w:r>
      <w:r w:rsidR="00267723">
        <w:rPr>
          <w:rFonts w:ascii="Times New Roman" w:eastAsia="Times New Roman" w:hAnsi="Times New Roman" w:cs="Times New Roman"/>
          <w:sz w:val="24"/>
          <w:szCs w:val="24"/>
        </w:rPr>
        <w:t xml:space="preserve"> suskaidymo į mažesnius žingsnius, kurie mokiniams padėtų artėti prie iš(si)kelto tikslo, po to planuojamas mokymosi turinys, numatant mokymosi užduotis ir parenkant veiklas: </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 ugdymo siekinių numatymas. Vadovaujantis bendrosiomis programomis ir atsižvelgiant į mokinių mokymosi poreikius, klasės kontekstą ir gimnazijos kultūrą, apibrėžiami konkretūs ugdymo siekiniai:</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16.1.1. rugsėjo pirmomis dienomis kartu su klasės vadovu kiekvienas mokinys pažangos platformoje mokiniupazanga,lt išsikelia mokėjimo mokytis uždavinį, orientuotą į konkretaus dalyko turinį;</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16.1.2. kiekvieną mėnesio pirmą savaitę  mokiniai klasės valandėlės metu aptaria savo pažangą, pusmečio pabaigoje apibendrina padarytą pažangą;</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16.1.3. kiekvieno dalyko pirmose pamokose mokiniai su mokytoju suderinę lūkesčius, kurio sieks I pusmetyje, numato žingsnius, padėsiančius tuos lūkesčius pasiekti;</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16.1.4. pasibaigus I pusmečiui vyksta kiekvieno dalyko įsivertinimo pamokos, išsikeliami lūkesčiai II pusmečiui. Jei uždavinys neįgyvendintas I pusmetyje, sutariama, kaip pasiekti rezultatą II pusmetyje.</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 mokymosi žingsnių ir požymių planavimas. Numatoma, kokie mokymosi požymiai parodys, kad mokiniai, sėkmingai įveikdami mažesnius žingsnius, kryptingai juda užsibrėžto siekinio link;</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 mokymosi užduočių ir veiklų parinkimas (probleminės, tiriamosios, analitinės, projektinės ir kt.). Tokio pobūdžio užduotys ir veiklos ugdo aukštesnio lygmens mąstymą, padeda užtikrinti dermę tarp ugdymo siekinių, mokymosi veiklų bei vertinimo.</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Metodinėse grupėse mokytojai aptaria dalykų vertinimo kriterijus, metodus ir formas: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17.1. rugsėjo mėnesį per pirmąją savo dalyko pamoką kiekvienas mokytojas supažindina mokinius pasirašytinai su savo dalyko, dalyko modulio, pasirenkamojo dalyko programa, mokinių </w:t>
      </w:r>
      <w:r>
        <w:rPr>
          <w:rFonts w:ascii="Times New Roman" w:eastAsia="Times New Roman" w:hAnsi="Times New Roman" w:cs="Times New Roman"/>
          <w:sz w:val="24"/>
          <w:szCs w:val="24"/>
        </w:rPr>
        <w:lastRenderedPageBreak/>
        <w:t>mokymosi pasiekimų informacijos kaupimo ir jos fiksavimo sistema, aptaria vertinimo kriterijus, metodus ir formas, taiko individualios pažangos stebėseną;</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 kabinetų vadovai skelbimų lentoje iškabina informaciją apie taikomą dalyko vertinimo tvarką.</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18. Klasių vadovai pirmosiomis rugsėjo dienomis mokinius pasirašytinai supažindina su Aprašu, mokinių tėvai (globėjai, rūpintojai) su dokumentu gali susipažinti gimnazijos internetinėje svetainėje, per organizuojamus tėvų susirinkimus.</w:t>
      </w:r>
      <w:r>
        <w:rPr>
          <w:rFonts w:ascii="Times New Roman" w:eastAsia="Times New Roman" w:hAnsi="Times New Roman" w:cs="Times New Roman"/>
          <w:b/>
          <w:sz w:val="24"/>
          <w:szCs w:val="24"/>
        </w:rPr>
        <w:t xml:space="preserve"> </w:t>
      </w:r>
    </w:p>
    <w:p w:rsidR="00DE3CD0" w:rsidRDefault="00DE3CD0" w:rsidP="00DE3CD0">
      <w:pPr>
        <w:keepNext/>
        <w:tabs>
          <w:tab w:val="left" w:pos="6410"/>
          <w:tab w:val="right" w:pos="9911"/>
        </w:tabs>
        <w:spacing w:line="240" w:lineRule="auto"/>
        <w:ind w:firstLine="709"/>
        <w:jc w:val="both"/>
        <w:rPr>
          <w:rFonts w:ascii="Times New Roman" w:eastAsia="Times New Roman" w:hAnsi="Times New Roman" w:cs="Times New Roman"/>
          <w:b/>
          <w:sz w:val="24"/>
          <w:szCs w:val="24"/>
        </w:rPr>
      </w:pPr>
    </w:p>
    <w:p w:rsidR="004B351B" w:rsidRDefault="00FB020C" w:rsidP="00DE3CD0">
      <w:pPr>
        <w:keepNext/>
        <w:tabs>
          <w:tab w:val="left" w:pos="6410"/>
          <w:tab w:val="right" w:pos="9911"/>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VIII SKYRIUS</w:t>
      </w:r>
    </w:p>
    <w:p w:rsidR="004B351B" w:rsidRDefault="00FB020C" w:rsidP="00DE3CD0">
      <w:pPr>
        <w:keepNext/>
        <w:tabs>
          <w:tab w:val="left" w:pos="6410"/>
          <w:tab w:val="right" w:pos="9911"/>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VERTINIMAS MOKANT</w:t>
      </w:r>
    </w:p>
    <w:p w:rsidR="00DE3CD0" w:rsidRDefault="00DE3CD0" w:rsidP="00DE3CD0">
      <w:pPr>
        <w:keepNext/>
        <w:tabs>
          <w:tab w:val="left" w:pos="6410"/>
          <w:tab w:val="right" w:pos="9911"/>
        </w:tabs>
        <w:spacing w:line="240" w:lineRule="auto"/>
        <w:jc w:val="center"/>
        <w:rPr>
          <w:rFonts w:ascii="Times New Roman" w:eastAsia="Times New Roman" w:hAnsi="Times New Roman" w:cs="Times New Roman"/>
          <w:b/>
          <w:sz w:val="24"/>
          <w:szCs w:val="24"/>
        </w:rPr>
      </w:pP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Mokytojai, pradėdami naują skyrių (temą), su mokiniais aptaria tikslus, uždavinius, darbo metodus, vertinimo kriterijus, tipus ir būdus.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Mokinių žinios, gebėjimai, įgūdžiai, pastangos, pažanga vertinama pagal Bendrųjų programų reikalavimus, pagrindinio ugdymo pasiekimų patikrinimo ir brandos egzaminų vertinimo instrukcijas, metodinėse grupėse aptartus ir suderintus dalyko vertinimo metodus, formas ir kriterijus.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Mokinių, besimokančių pagal pagrindinio ir vidurinio ugdymo programas, pasiekimams ir pažangai vertinti ir įsivertinti naudojami pažymiai (10 balų vertinimo sistema), kaupiamieji balai, komentarai, įsivertinimas, įrašai „įskaityta“, „neįskaityta“. Mokinių individualios pasiekimų ir pažangos stebėjimui naudojama platforma </w:t>
      </w:r>
      <w:r>
        <w:rPr>
          <w:rFonts w:ascii="Times New Roman" w:eastAsia="Times New Roman" w:hAnsi="Times New Roman" w:cs="Times New Roman"/>
          <w:b/>
          <w:sz w:val="24"/>
          <w:szCs w:val="24"/>
        </w:rPr>
        <w:t>mokiniupazanga.lt</w:t>
      </w:r>
      <w:r>
        <w:rPr>
          <w:rFonts w:ascii="Times New Roman" w:eastAsia="Times New Roman" w:hAnsi="Times New Roman" w:cs="Times New Roman"/>
          <w:sz w:val="24"/>
          <w:szCs w:val="24"/>
        </w:rPr>
        <w:t>.</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Mokinių mokymosi pasiekimai vertinami sistemingai, formuojamasis vertinimas derinamas su diagnostiniu ir kaupiamuoju vertinimu.</w:t>
      </w:r>
    </w:p>
    <w:p w:rsidR="004B351B" w:rsidRPr="00DE3CD0"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23. Rugsėjo mėnuo 5 klasės mokiniams ir naujai atvykusiems  mokiniams skiriamas adaptacijai. </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Adaptacijos laikotarpiu stebima individuali pažanga, mokinių pasiekimai ir pažanga pažymiais nevertinami. Mokinių pasiekimai vertinami kaupiamuoju bei formuojamuoju vertinimu.</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6-8 ir I-IV gimnazijos klasių mokiniams per pirmąsias dvi rugsėjo savaites nerašomi nepatenkinami įvertinimai.</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Pažymiu vertinama mokinių žinios, gebėjimai, įgūdžiai ir pažanga, bet ne mokinių elgesio taisyklių pažeidimai.</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Pr>
          <w:rFonts w:ascii="Times New Roman" w:eastAsia="Times New Roman" w:hAnsi="Times New Roman" w:cs="Times New Roman"/>
          <w:b/>
          <w:sz w:val="24"/>
          <w:szCs w:val="24"/>
        </w:rPr>
        <w:t>Kalbinio ugdymo</w:t>
      </w:r>
      <w:r>
        <w:rPr>
          <w:rFonts w:ascii="Times New Roman" w:eastAsia="Times New Roman" w:hAnsi="Times New Roman" w:cs="Times New Roman"/>
          <w:sz w:val="24"/>
          <w:szCs w:val="24"/>
        </w:rPr>
        <w:t xml:space="preserve"> (lietuvių kalba ir literatūra, lenkų tautinės mažumos gimtoji kalba ir literatūra, užsienio kalba), </w:t>
      </w:r>
      <w:r>
        <w:rPr>
          <w:rFonts w:ascii="Times New Roman" w:eastAsia="Times New Roman" w:hAnsi="Times New Roman" w:cs="Times New Roman"/>
          <w:b/>
          <w:sz w:val="24"/>
          <w:szCs w:val="24"/>
        </w:rPr>
        <w:t>visuomeninio ugdymo</w:t>
      </w:r>
      <w:r>
        <w:rPr>
          <w:rFonts w:ascii="Times New Roman" w:eastAsia="Times New Roman" w:hAnsi="Times New Roman" w:cs="Times New Roman"/>
          <w:sz w:val="24"/>
          <w:szCs w:val="24"/>
        </w:rPr>
        <w:t xml:space="preserve"> (istorija, geografija, pilietiškumo pagrindai, ekonomika ir verslumas, filosofija), </w:t>
      </w:r>
      <w:r>
        <w:rPr>
          <w:rFonts w:ascii="Times New Roman" w:eastAsia="Times New Roman" w:hAnsi="Times New Roman" w:cs="Times New Roman"/>
          <w:b/>
          <w:sz w:val="24"/>
          <w:szCs w:val="24"/>
        </w:rPr>
        <w:t>matematinio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gamtamokslinio ir technologinio ugdymas</w:t>
      </w:r>
      <w:r>
        <w:rPr>
          <w:rFonts w:ascii="Times New Roman" w:eastAsia="Times New Roman" w:hAnsi="Times New Roman" w:cs="Times New Roman"/>
          <w:sz w:val="24"/>
          <w:szCs w:val="24"/>
        </w:rPr>
        <w:t xml:space="preserve"> (matematika, informatika, gamtos mokslai, biologija, fizika, chemija, inžinerinės technologijos,  </w:t>
      </w:r>
      <w:r>
        <w:rPr>
          <w:rFonts w:ascii="Times New Roman" w:eastAsia="Times New Roman" w:hAnsi="Times New Roman" w:cs="Times New Roman"/>
          <w:sz w:val="24"/>
          <w:szCs w:val="24"/>
        </w:rPr>
        <w:lastRenderedPageBreak/>
        <w:t>technologijos, mityba, tekstilė, technologijos ir dizainas),</w:t>
      </w:r>
      <w:r>
        <w:rPr>
          <w:rFonts w:ascii="Times New Roman" w:eastAsia="Times New Roman" w:hAnsi="Times New Roman" w:cs="Times New Roman"/>
          <w:b/>
          <w:sz w:val="24"/>
          <w:szCs w:val="24"/>
        </w:rPr>
        <w:t xml:space="preserve"> meninio ugdymo (</w:t>
      </w:r>
      <w:r>
        <w:rPr>
          <w:rFonts w:ascii="Times New Roman" w:eastAsia="Times New Roman" w:hAnsi="Times New Roman" w:cs="Times New Roman"/>
          <w:sz w:val="24"/>
          <w:szCs w:val="24"/>
        </w:rPr>
        <w:t>dailė, muzika, šokis</w:t>
      </w:r>
      <w:r>
        <w:rPr>
          <w:rFonts w:ascii="Times New Roman" w:eastAsia="Times New Roman" w:hAnsi="Times New Roman" w:cs="Times New Roman"/>
          <w:b/>
          <w:sz w:val="24"/>
          <w:szCs w:val="24"/>
        </w:rPr>
        <w:t xml:space="preserve">), fizinio ugdymo pasiekimai </w:t>
      </w:r>
      <w:r>
        <w:rPr>
          <w:rFonts w:ascii="Times New Roman" w:eastAsia="Times New Roman" w:hAnsi="Times New Roman" w:cs="Times New Roman"/>
          <w:sz w:val="24"/>
          <w:szCs w:val="24"/>
        </w:rPr>
        <w:t xml:space="preserve"> vertinami 10 balų sistema.</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Dorinio ugdymo, gyvenimo įgūdžių ugdymo pasiekimai vertinami įrašu „įskaityta“ arba „neįskaityta“.</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Pasirenkamųjų dalykų mokymosi pasiekimai vertinami pažymiu.</w:t>
      </w:r>
    </w:p>
    <w:p w:rsidR="004B351B" w:rsidRDefault="00FB020C" w:rsidP="007D4EF8">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 Specialiosios medicininės fizinio pajėgumo grupės mokinių pasiekimai fizinio ugdymo</w:t>
      </w:r>
      <w:r w:rsidR="007D4E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pamokose vertinami įrašu „įskaityta“ („įsk.“) arba „neįskaityta“ („neįsk.“).</w:t>
      </w:r>
    </w:p>
    <w:p w:rsidR="007D4EF8"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Modulio pamokose mokinių pasiekimai vertinami pažymiu, kuris įskaitomas į dalyko programos pasiekimų vertinimą. </w:t>
      </w:r>
    </w:p>
    <w:p w:rsidR="004B351B" w:rsidRDefault="007D4EF8" w:rsidP="00DE3CD0">
      <w:pPr>
        <w:keepNext/>
        <w:tabs>
          <w:tab w:val="left" w:pos="6410"/>
          <w:tab w:val="right" w:pos="9911"/>
        </w:tabs>
        <w:spacing w:line="240"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30.1 </w:t>
      </w:r>
      <w:r w:rsidR="00FB020C">
        <w:rPr>
          <w:rFonts w:ascii="Times New Roman" w:eastAsia="Times New Roman" w:hAnsi="Times New Roman" w:cs="Times New Roman"/>
          <w:sz w:val="24"/>
          <w:szCs w:val="24"/>
        </w:rPr>
        <w:t>Vidurinio ugdymo programos informacinių technologijų modulis „Duomenų tyrybos, programavimo ir saugaus elgesio pradmenys“ vertinamas įrašu „įskaityta: („įsk.“), „neįskaityta“ („neįsk.“).</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Už dalyvavimą respublikinėse ir rajono olimpiadose, konkursuose ir varžybose mokytojas dalykininkas e-dienyne įrašo ,,10”.</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Gimnazijoje taikoma vertinimo skalė:</w:t>
      </w:r>
    </w:p>
    <w:p w:rsidR="00DE3CD0" w:rsidRDefault="00DE3CD0"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p>
    <w:tbl>
      <w:tblPr>
        <w:tblStyle w:val="afffffff9"/>
        <w:tblW w:w="8910"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4140"/>
        <w:gridCol w:w="4770"/>
      </w:tblGrid>
      <w:tr w:rsidR="004B351B">
        <w:trPr>
          <w:trHeight w:val="285"/>
        </w:trPr>
        <w:tc>
          <w:tcPr>
            <w:tcW w:w="414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Pasiekimų lygis</w:t>
            </w:r>
          </w:p>
        </w:tc>
        <w:tc>
          <w:tcPr>
            <w:tcW w:w="477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Balai</w:t>
            </w:r>
          </w:p>
        </w:tc>
      </w:tr>
      <w:tr w:rsidR="004B351B">
        <w:trPr>
          <w:trHeight w:val="285"/>
        </w:trPr>
        <w:tc>
          <w:tcPr>
            <w:tcW w:w="4140" w:type="dxa"/>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aukštesnysis</w:t>
            </w:r>
          </w:p>
        </w:tc>
        <w:tc>
          <w:tcPr>
            <w:tcW w:w="4770" w:type="dxa"/>
            <w:tcBorders>
              <w:top w:val="nil"/>
              <w:left w:val="nil"/>
              <w:bottom w:val="single" w:sz="5" w:space="0" w:color="000000"/>
              <w:right w:val="single" w:sz="5" w:space="0" w:color="000000"/>
            </w:tcBorders>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(dešimt)</w:t>
            </w:r>
          </w:p>
        </w:tc>
      </w:tr>
      <w:tr w:rsidR="004B351B">
        <w:trPr>
          <w:trHeight w:val="285"/>
        </w:trPr>
        <w:tc>
          <w:tcPr>
            <w:tcW w:w="4140"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4B351B" w:rsidRDefault="004B351B">
            <w:pPr>
              <w:widowControl w:val="0"/>
              <w:pBdr>
                <w:top w:val="nil"/>
                <w:left w:val="nil"/>
                <w:bottom w:val="nil"/>
                <w:right w:val="nil"/>
                <w:between w:val="nil"/>
              </w:pBdr>
              <w:rPr>
                <w:rFonts w:ascii="Times New Roman" w:eastAsia="Times New Roman" w:hAnsi="Times New Roman" w:cs="Times New Roman"/>
                <w:sz w:val="24"/>
                <w:szCs w:val="24"/>
              </w:rPr>
            </w:pPr>
          </w:p>
        </w:tc>
        <w:tc>
          <w:tcPr>
            <w:tcW w:w="47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(devyni)</w:t>
            </w:r>
          </w:p>
        </w:tc>
      </w:tr>
      <w:tr w:rsidR="004B351B">
        <w:trPr>
          <w:trHeight w:val="285"/>
        </w:trPr>
        <w:tc>
          <w:tcPr>
            <w:tcW w:w="4140"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pagrindinis</w:t>
            </w:r>
          </w:p>
        </w:tc>
        <w:tc>
          <w:tcPr>
            <w:tcW w:w="47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(aštuoni)</w:t>
            </w:r>
          </w:p>
        </w:tc>
      </w:tr>
      <w:tr w:rsidR="004B351B">
        <w:trPr>
          <w:trHeight w:val="285"/>
        </w:trPr>
        <w:tc>
          <w:tcPr>
            <w:tcW w:w="41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4B351B">
            <w:pPr>
              <w:widowControl w:val="0"/>
              <w:pBdr>
                <w:top w:val="nil"/>
                <w:left w:val="nil"/>
                <w:bottom w:val="nil"/>
                <w:right w:val="nil"/>
                <w:between w:val="nil"/>
              </w:pBdr>
              <w:rPr>
                <w:rFonts w:ascii="Times New Roman" w:eastAsia="Times New Roman" w:hAnsi="Times New Roman" w:cs="Times New Roman"/>
                <w:sz w:val="24"/>
                <w:szCs w:val="24"/>
              </w:rPr>
            </w:pPr>
          </w:p>
        </w:tc>
        <w:tc>
          <w:tcPr>
            <w:tcW w:w="47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(septyni)</w:t>
            </w:r>
          </w:p>
        </w:tc>
      </w:tr>
      <w:tr w:rsidR="004B351B">
        <w:trPr>
          <w:trHeight w:val="405"/>
        </w:trPr>
        <w:tc>
          <w:tcPr>
            <w:tcW w:w="4140"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patenkinamas</w:t>
            </w:r>
          </w:p>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7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(šeši)</w:t>
            </w:r>
          </w:p>
        </w:tc>
      </w:tr>
      <w:tr w:rsidR="004B351B">
        <w:trPr>
          <w:trHeight w:val="405"/>
        </w:trPr>
        <w:tc>
          <w:tcPr>
            <w:tcW w:w="41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4B351B">
            <w:pPr>
              <w:widowControl w:val="0"/>
              <w:pBdr>
                <w:top w:val="nil"/>
                <w:left w:val="nil"/>
                <w:bottom w:val="nil"/>
                <w:right w:val="nil"/>
                <w:between w:val="nil"/>
              </w:pBdr>
              <w:rPr>
                <w:rFonts w:ascii="Times New Roman" w:eastAsia="Times New Roman" w:hAnsi="Times New Roman" w:cs="Times New Roman"/>
                <w:sz w:val="24"/>
                <w:szCs w:val="24"/>
              </w:rPr>
            </w:pPr>
          </w:p>
        </w:tc>
        <w:tc>
          <w:tcPr>
            <w:tcW w:w="47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(penki)</w:t>
            </w:r>
          </w:p>
        </w:tc>
      </w:tr>
      <w:tr w:rsidR="004B351B">
        <w:trPr>
          <w:trHeight w:val="420"/>
        </w:trPr>
        <w:tc>
          <w:tcPr>
            <w:tcW w:w="41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slenkstinis</w:t>
            </w:r>
          </w:p>
        </w:tc>
        <w:tc>
          <w:tcPr>
            <w:tcW w:w="47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(keturi)</w:t>
            </w:r>
          </w:p>
        </w:tc>
      </w:tr>
      <w:tr w:rsidR="004B351B">
        <w:trPr>
          <w:trHeight w:val="285"/>
        </w:trPr>
        <w:tc>
          <w:tcPr>
            <w:tcW w:w="4140"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nepatenkinamas</w:t>
            </w:r>
          </w:p>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7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(trys)</w:t>
            </w:r>
          </w:p>
        </w:tc>
      </w:tr>
      <w:tr w:rsidR="004B351B">
        <w:trPr>
          <w:trHeight w:val="285"/>
        </w:trPr>
        <w:tc>
          <w:tcPr>
            <w:tcW w:w="41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4B351B">
            <w:pPr>
              <w:widowControl w:val="0"/>
              <w:pBdr>
                <w:top w:val="nil"/>
                <w:left w:val="nil"/>
                <w:bottom w:val="nil"/>
                <w:right w:val="nil"/>
                <w:between w:val="nil"/>
              </w:pBdr>
              <w:rPr>
                <w:rFonts w:ascii="Times New Roman" w:eastAsia="Times New Roman" w:hAnsi="Times New Roman" w:cs="Times New Roman"/>
                <w:sz w:val="24"/>
                <w:szCs w:val="24"/>
              </w:rPr>
            </w:pPr>
          </w:p>
        </w:tc>
        <w:tc>
          <w:tcPr>
            <w:tcW w:w="47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(du)</w:t>
            </w:r>
          </w:p>
        </w:tc>
      </w:tr>
      <w:tr w:rsidR="004B351B">
        <w:trPr>
          <w:trHeight w:val="285"/>
        </w:trPr>
        <w:tc>
          <w:tcPr>
            <w:tcW w:w="41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4B351B">
            <w:pPr>
              <w:widowControl w:val="0"/>
              <w:pBdr>
                <w:top w:val="nil"/>
                <w:left w:val="nil"/>
                <w:bottom w:val="nil"/>
                <w:right w:val="nil"/>
                <w:between w:val="nil"/>
              </w:pBdr>
              <w:rPr>
                <w:rFonts w:ascii="Times New Roman" w:eastAsia="Times New Roman" w:hAnsi="Times New Roman" w:cs="Times New Roman"/>
                <w:sz w:val="24"/>
                <w:szCs w:val="24"/>
              </w:rPr>
            </w:pPr>
          </w:p>
        </w:tc>
        <w:tc>
          <w:tcPr>
            <w:tcW w:w="47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(vienas)</w:t>
            </w:r>
          </w:p>
        </w:tc>
      </w:tr>
      <w:tr w:rsidR="004B351B">
        <w:trPr>
          <w:trHeight w:val="285"/>
        </w:trPr>
        <w:tc>
          <w:tcPr>
            <w:tcW w:w="41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4B351B">
            <w:pPr>
              <w:widowControl w:val="0"/>
              <w:pBdr>
                <w:top w:val="nil"/>
                <w:left w:val="nil"/>
                <w:bottom w:val="nil"/>
                <w:right w:val="nil"/>
                <w:between w:val="nil"/>
              </w:pBdr>
              <w:rPr>
                <w:rFonts w:ascii="Times New Roman" w:eastAsia="Times New Roman" w:hAnsi="Times New Roman" w:cs="Times New Roman"/>
                <w:sz w:val="24"/>
                <w:szCs w:val="24"/>
              </w:rPr>
            </w:pPr>
          </w:p>
        </w:tc>
        <w:tc>
          <w:tcPr>
            <w:tcW w:w="47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Neįsk.</w:t>
            </w:r>
          </w:p>
        </w:tc>
      </w:tr>
    </w:tbl>
    <w:p w:rsidR="004B351B" w:rsidRDefault="00FB020C" w:rsidP="00B63F4B">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33. Mokytojai, rašydami pažymi už darbą, kurio užduotys vertinamos taškais, vadovaujasi šia lentele:</w:t>
      </w:r>
    </w:p>
    <w:tbl>
      <w:tblPr>
        <w:tblStyle w:val="afffffffa"/>
        <w:tblW w:w="8940"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6435"/>
        <w:gridCol w:w="2505"/>
      </w:tblGrid>
      <w:tr w:rsidR="004B351B">
        <w:trPr>
          <w:trHeight w:val="1039"/>
        </w:trPr>
        <w:tc>
          <w:tcPr>
            <w:tcW w:w="643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Surinktų užduoties taškų procentinė dalis</w:t>
            </w:r>
          </w:p>
        </w:tc>
        <w:tc>
          <w:tcPr>
            <w:tcW w:w="2505"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Pažymys</w:t>
            </w:r>
          </w:p>
        </w:tc>
      </w:tr>
      <w:tr w:rsidR="004B351B">
        <w:trPr>
          <w:trHeight w:val="585"/>
        </w:trPr>
        <w:tc>
          <w:tcPr>
            <w:tcW w:w="6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91–100</w:t>
            </w:r>
          </w:p>
        </w:tc>
        <w:tc>
          <w:tcPr>
            <w:tcW w:w="25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(dešimt)</w:t>
            </w:r>
          </w:p>
        </w:tc>
      </w:tr>
      <w:tr w:rsidR="004B351B">
        <w:trPr>
          <w:trHeight w:val="300"/>
        </w:trPr>
        <w:tc>
          <w:tcPr>
            <w:tcW w:w="6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81-90</w:t>
            </w:r>
          </w:p>
        </w:tc>
        <w:tc>
          <w:tcPr>
            <w:tcW w:w="25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(devyni)</w:t>
            </w:r>
          </w:p>
        </w:tc>
      </w:tr>
      <w:tr w:rsidR="004B351B">
        <w:trPr>
          <w:trHeight w:val="300"/>
        </w:trPr>
        <w:tc>
          <w:tcPr>
            <w:tcW w:w="6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71-80</w:t>
            </w:r>
          </w:p>
        </w:tc>
        <w:tc>
          <w:tcPr>
            <w:tcW w:w="25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(aštuoni)</w:t>
            </w:r>
          </w:p>
        </w:tc>
      </w:tr>
      <w:tr w:rsidR="004B351B">
        <w:trPr>
          <w:trHeight w:val="300"/>
        </w:trPr>
        <w:tc>
          <w:tcPr>
            <w:tcW w:w="6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61-70</w:t>
            </w:r>
          </w:p>
        </w:tc>
        <w:tc>
          <w:tcPr>
            <w:tcW w:w="25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(septyni)</w:t>
            </w:r>
          </w:p>
        </w:tc>
      </w:tr>
      <w:tr w:rsidR="004B351B">
        <w:trPr>
          <w:trHeight w:val="300"/>
        </w:trPr>
        <w:tc>
          <w:tcPr>
            <w:tcW w:w="6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51-60</w:t>
            </w:r>
          </w:p>
        </w:tc>
        <w:tc>
          <w:tcPr>
            <w:tcW w:w="25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(šeši)</w:t>
            </w:r>
          </w:p>
        </w:tc>
      </w:tr>
      <w:tr w:rsidR="004B351B">
        <w:trPr>
          <w:trHeight w:val="300"/>
        </w:trPr>
        <w:tc>
          <w:tcPr>
            <w:tcW w:w="6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41-50</w:t>
            </w:r>
          </w:p>
        </w:tc>
        <w:tc>
          <w:tcPr>
            <w:tcW w:w="25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(penki)</w:t>
            </w:r>
          </w:p>
        </w:tc>
      </w:tr>
      <w:tr w:rsidR="004B351B">
        <w:trPr>
          <w:trHeight w:val="300"/>
        </w:trPr>
        <w:tc>
          <w:tcPr>
            <w:tcW w:w="6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30–40</w:t>
            </w:r>
          </w:p>
        </w:tc>
        <w:tc>
          <w:tcPr>
            <w:tcW w:w="25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(keturi)</w:t>
            </w:r>
          </w:p>
        </w:tc>
      </w:tr>
      <w:tr w:rsidR="004B351B">
        <w:trPr>
          <w:trHeight w:val="300"/>
        </w:trPr>
        <w:tc>
          <w:tcPr>
            <w:tcW w:w="6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20-29</w:t>
            </w:r>
          </w:p>
        </w:tc>
        <w:tc>
          <w:tcPr>
            <w:tcW w:w="25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(trys)</w:t>
            </w:r>
          </w:p>
        </w:tc>
      </w:tr>
      <w:tr w:rsidR="004B351B">
        <w:trPr>
          <w:trHeight w:val="300"/>
        </w:trPr>
        <w:tc>
          <w:tcPr>
            <w:tcW w:w="6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10-19</w:t>
            </w:r>
          </w:p>
        </w:tc>
        <w:tc>
          <w:tcPr>
            <w:tcW w:w="25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(du)</w:t>
            </w:r>
          </w:p>
        </w:tc>
      </w:tr>
      <w:tr w:rsidR="004B351B">
        <w:trPr>
          <w:trHeight w:val="825"/>
        </w:trPr>
        <w:tc>
          <w:tcPr>
            <w:tcW w:w="6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Nusirašinėjo</w:t>
            </w:r>
          </w:p>
        </w:tc>
        <w:tc>
          <w:tcPr>
            <w:tcW w:w="25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(vienas)</w:t>
            </w:r>
          </w:p>
        </w:tc>
      </w:tr>
      <w:tr w:rsidR="004B351B">
        <w:trPr>
          <w:trHeight w:val="585"/>
        </w:trPr>
        <w:tc>
          <w:tcPr>
            <w:tcW w:w="6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Nedalyvavo kontroliniame darbe, neatsiskaitė už darbą.</w:t>
            </w:r>
          </w:p>
        </w:tc>
        <w:tc>
          <w:tcPr>
            <w:tcW w:w="25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Neįsk.</w:t>
            </w:r>
          </w:p>
        </w:tc>
      </w:tr>
    </w:tbl>
    <w:p w:rsidR="00267723" w:rsidRDefault="00267723">
      <w:pPr>
        <w:keepNext/>
        <w:keepLines/>
        <w:tabs>
          <w:tab w:val="left" w:pos="6410"/>
          <w:tab w:val="right" w:pos="9911"/>
        </w:tabs>
        <w:spacing w:line="240" w:lineRule="auto"/>
        <w:jc w:val="center"/>
        <w:rPr>
          <w:rFonts w:ascii="Times New Roman" w:eastAsia="Times New Roman" w:hAnsi="Times New Roman" w:cs="Times New Roman"/>
          <w:b/>
          <w:sz w:val="24"/>
          <w:szCs w:val="24"/>
        </w:rPr>
      </w:pPr>
    </w:p>
    <w:p w:rsidR="00A276FE" w:rsidRDefault="00FB020C" w:rsidP="00A276FE">
      <w:pPr>
        <w:keepNext/>
        <w:keepLines/>
        <w:tabs>
          <w:tab w:val="left" w:pos="6410"/>
          <w:tab w:val="right" w:pos="9911"/>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IX SKYRIUS</w:t>
      </w:r>
    </w:p>
    <w:p w:rsidR="004B351B" w:rsidRDefault="00FB020C">
      <w:pPr>
        <w:keepNext/>
        <w:keepLines/>
        <w:tabs>
          <w:tab w:val="left" w:pos="6410"/>
          <w:tab w:val="right" w:pos="9911"/>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KONTROLINIŲ IR KITŲ DARBŲ PLANAVIMAS, SKYRIMAS, FIKSAVIMAS,</w:t>
      </w:r>
    </w:p>
    <w:p w:rsidR="004B351B" w:rsidRDefault="00FB020C">
      <w:pPr>
        <w:keepNext/>
        <w:keepLines/>
        <w:tabs>
          <w:tab w:val="left" w:pos="6410"/>
          <w:tab w:val="right" w:pos="9911"/>
        </w:tabs>
        <w:spacing w:line="2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REZULTATŲ ANALIZĖ</w:t>
      </w:r>
    </w:p>
    <w:p w:rsidR="00EF2B50" w:rsidRDefault="00EF2B50">
      <w:pPr>
        <w:keepNext/>
        <w:keepLines/>
        <w:tabs>
          <w:tab w:val="left" w:pos="6410"/>
          <w:tab w:val="right" w:pos="9911"/>
        </w:tabs>
        <w:spacing w:line="240" w:lineRule="auto"/>
        <w:ind w:left="720"/>
        <w:jc w:val="center"/>
        <w:rPr>
          <w:rFonts w:ascii="Times New Roman" w:eastAsia="Times New Roman" w:hAnsi="Times New Roman" w:cs="Times New Roman"/>
          <w:b/>
          <w:sz w:val="24"/>
          <w:szCs w:val="24"/>
        </w:rPr>
      </w:pPr>
    </w:p>
    <w:p w:rsidR="004B351B" w:rsidRDefault="00FB020C" w:rsidP="00B63F4B">
      <w:pPr>
        <w:keepNext/>
        <w:tabs>
          <w:tab w:val="left" w:pos="6410"/>
          <w:tab w:val="right" w:pos="9911"/>
        </w:tabs>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34. </w:t>
      </w:r>
      <w:r>
        <w:rPr>
          <w:rFonts w:ascii="Times New Roman" w:eastAsia="Times New Roman" w:hAnsi="Times New Roman" w:cs="Times New Roman"/>
          <w:b/>
          <w:sz w:val="24"/>
          <w:szCs w:val="24"/>
        </w:rPr>
        <w:t xml:space="preserve">Kontrolinis darbas - </w:t>
      </w:r>
      <w:r>
        <w:rPr>
          <w:rFonts w:ascii="Times New Roman" w:eastAsia="Times New Roman" w:hAnsi="Times New Roman" w:cs="Times New Roman"/>
          <w:sz w:val="24"/>
          <w:szCs w:val="24"/>
        </w:rPr>
        <w:t>p</w:t>
      </w:r>
      <w:r>
        <w:rPr>
          <w:rFonts w:ascii="Times New Roman" w:eastAsia="Times New Roman" w:hAnsi="Times New Roman" w:cs="Times New Roman"/>
          <w:sz w:val="24"/>
          <w:szCs w:val="24"/>
          <w:highlight w:val="white"/>
        </w:rPr>
        <w:t>agal užduočių sunkumą apibendrinamosios užduotys rengiamos stengiantis laikytis tokių proporcijų: 30 proc. slenkstinio ir patenkinamo lygio užduočių, 40 proc.  pagrindinio lygio ir 30 proc. aukštesniojo lygio užduočių.</w:t>
      </w:r>
    </w:p>
    <w:p w:rsidR="004B351B" w:rsidRDefault="00FB020C" w:rsidP="00B63F4B">
      <w:pPr>
        <w:keepNext/>
        <w:tabs>
          <w:tab w:val="left" w:pos="6410"/>
          <w:tab w:val="right" w:pos="9911"/>
        </w:tabs>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34.1. Apie kontrolinį darbą, jo pobūdį, rašymo tikslus, vertinimo kriterijus mokiniai supažindinami ne vėliau kaip prieš savaitę, prie kiekvienos apibendrinamojo darbo užduoties ar </w:t>
      </w:r>
      <w:r>
        <w:rPr>
          <w:rFonts w:ascii="Times New Roman" w:eastAsia="Times New Roman" w:hAnsi="Times New Roman" w:cs="Times New Roman"/>
          <w:sz w:val="24"/>
          <w:szCs w:val="24"/>
        </w:rPr>
        <w:lastRenderedPageBreak/>
        <w:t>klausimo nurodomi užduoties vertinimo taškai. Dalyko mokytojas planuojamojo apibendrinamojo darbo temą ir laiką užrašo e-dienyne.</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 Dėl svarbių priežasčių mokytojai, suderinę su mokiniais, turi teisę kontrolinio darbo laiką keisti.</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34.3. Vieną dieną ta pati klasė gali rašyti tik vieną kontrolinį darbą.</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34.4. Kontrolinio darbo užduotis mokinys atlieka savarankiškai, nenusirašinėja, nesikalba, netrukdo kitiems, naudojasi tik tomis priemonėmis, kurias nurodė mokytojas.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34.5. Netvarkingai, neįskaitomai parašyti darbai vertinami kaip neteisingi; ne tam skirtoje vietoje parašyti atsakymai (pribraukyti atsakymai) nevertinami. Darbai nevertinami juose radus necenzūrinių užrašų, piešinių, ženklų. Koregavimo priemonėmis naudotis negalima.</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34.6. Kontrolinius darbus būtina ištaisyti ir paskelbti įvertinimus per 5-7 darbo dienas, lenkų tautinės mažumos gimtosios kalbos ir literatūros bei lietuvių kalbos ir literatūros iki 10 darbo dienų.</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34.7. Rekomenduojama visą pamoką skirti kontrolinių darbų analizei: bendrus darbo rezultatus pristatyti visiems klasės mokiniams ir pasidžiaugti jų sėkmėmis, pagal galimybes ir</w:t>
      </w:r>
      <w:r w:rsidR="00EF2B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poreikius</w:t>
      </w:r>
      <w:r w:rsidR="00DE3C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nesėkmes aptarti su kiekvienu mokiniu individualiai bei numatyti būdus mokymosi spragoms šalinti.</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34.8. Mokinys privalo parašyti mokomojo dalyko ilgalaikiame plane numatytus kontrolinius darbus.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Nerašius kontrolinio darbo, būtina atsiskaityti tokia tvarka:</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 5-8, GI-GIV klasių mokiniai, praleidę kontrolinį darbą, rekomenduojama atsiskaityti per dvi savaites nuo grįžimo (po ligos ar dėl pateisinamų priežasčių) dienos į</w:t>
      </w:r>
      <w:r w:rsidR="00DE3CD0">
        <w:rPr>
          <w:rFonts w:ascii="Times New Roman" w:eastAsia="Times New Roman" w:hAnsi="Times New Roman" w:cs="Times New Roman"/>
          <w:sz w:val="24"/>
          <w:szCs w:val="24"/>
        </w:rPr>
        <w:t xml:space="preserve"> </w:t>
      </w:r>
      <w:r w:rsidR="00FF147A">
        <w:rPr>
          <w:rFonts w:ascii="Times New Roman" w:eastAsia="Times New Roman" w:hAnsi="Times New Roman" w:cs="Times New Roman"/>
          <w:sz w:val="24"/>
          <w:szCs w:val="24"/>
        </w:rPr>
        <w:t>gimnaziją</w:t>
      </w:r>
      <w:r>
        <w:rPr>
          <w:rFonts w:ascii="Times New Roman" w:eastAsia="Times New Roman" w:hAnsi="Times New Roman" w:cs="Times New Roman"/>
          <w:sz w:val="24"/>
          <w:szCs w:val="24"/>
        </w:rPr>
        <w:t>, bet ne vėliau nei likus 2 savaitėms iki pusmečio pabaigos. Atsiskaitymo laiką mokinys derina su mokytoju;</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35.2. jei mokinys ilgai sirgo (ne trumpiau kaip dvi savaites), jis gali nerašyti praleistų kontrolinių darbų (praleistas temas privalo aptarti konsultacijų metu), dienyne fiksuojamas įrašas „atleista“ („atl.“).</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35.3. Jei mokinys be pateisinamų priežasčių neatliko kontrolinio darbo, jam rašoma „n“, įspėjamasis įvertinimas „neįskaityta“ („neįsk.“) ir komentaras „Įspėjamasis įvertinimas, kuris bus pakeistas mokiniui atsiskaičius kontrolinį darbą“.</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35.4. Per pusmetį turint bent vieną įrašą „neįsk.“, to mokomojo dalyko viso pusmečio įvertinimas „neįsk“.</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35.5. Jei mokinys, dėl svarbių priežasčių negalėjo dalyvauti pusmečio paskutinio kontrolinio darbo atsiskaityme, suderinus su mokytoju dalykininku, klasės vadovu, kontrolinis darbas rašomas kitame pusmetyje.</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 Kontrolinio darbo įvertinimai surašomi dienyne tą dieną, kada jis buvo rašytas ar perrašytas.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 Kiekvieno dalyko vieną kartą per pusmetį kontrolinis darbas perrašomas mokiniui pageidaujant, įrašant į e-dienyną perrašyto darbo pažymį.</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 Jei neigiamai įvertinami du ir daugiau kontrolinių darbų iš eilės, pasiekimų skirtumų likvidavimo būdus ir sprendimus priima dalyko mokytojas kartu su mokiniu, jo tėvais (globėjais</w:t>
      </w:r>
      <w:r w:rsidR="00FF147A">
        <w:rPr>
          <w:rFonts w:ascii="Times New Roman" w:eastAsia="Times New Roman" w:hAnsi="Times New Roman" w:cs="Times New Roman"/>
          <w:sz w:val="24"/>
          <w:szCs w:val="24"/>
        </w:rPr>
        <w:t>, rūpintojais</w:t>
      </w:r>
      <w:r>
        <w:rPr>
          <w:rFonts w:ascii="Times New Roman" w:eastAsia="Times New Roman" w:hAnsi="Times New Roman" w:cs="Times New Roman"/>
          <w:sz w:val="24"/>
          <w:szCs w:val="24"/>
        </w:rPr>
        <w:t>), klasės vadovu:</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38.1. mokytojas kartu su mokiniu, tėvais (globėjais</w:t>
      </w:r>
      <w:r w:rsidR="00FF147A">
        <w:rPr>
          <w:rFonts w:ascii="Times New Roman" w:eastAsia="Times New Roman" w:hAnsi="Times New Roman" w:cs="Times New Roman"/>
          <w:sz w:val="24"/>
          <w:szCs w:val="24"/>
        </w:rPr>
        <w:t>, rūpintojais</w:t>
      </w:r>
      <w:r>
        <w:rPr>
          <w:rFonts w:ascii="Times New Roman" w:eastAsia="Times New Roman" w:hAnsi="Times New Roman" w:cs="Times New Roman"/>
          <w:sz w:val="24"/>
          <w:szCs w:val="24"/>
        </w:rPr>
        <w:t>) ir klasės vadovu pildo „Mokinio individualios pažangos plano formą“ dėl mokymosi pagalbos teikimo.</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 Kontrolinių darbų rašyti negalima:</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39.1. paskutinę dieną prieš mokinių atostogas;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39.2. pirmą dieną po mokinių atostogų;</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39.3.  paskutinę pusmečio savaitę;</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39.4. birželio mėn. paskutines dvi savaites;</w:t>
      </w:r>
    </w:p>
    <w:p w:rsidR="00EF2B50"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39.5. po šventinių dienų;</w:t>
      </w:r>
    </w:p>
    <w:p w:rsidR="00EF2B50" w:rsidRPr="00EF2B50" w:rsidRDefault="00EF2B50" w:rsidP="00EF2B50">
      <w:pPr>
        <w:spacing w:line="240" w:lineRule="auto"/>
        <w:ind w:firstLine="709"/>
        <w:jc w:val="both"/>
        <w:rPr>
          <w:rFonts w:ascii="Times New Roman" w:eastAsia="Times New Roman" w:hAnsi="Times New Roman" w:cs="Times New Roman"/>
          <w:sz w:val="24"/>
          <w:szCs w:val="24"/>
          <w:lang w:val="lt-LT"/>
        </w:rPr>
      </w:pPr>
      <w:r w:rsidRPr="00EF2B50">
        <w:rPr>
          <w:rFonts w:ascii="Times New Roman" w:eastAsia="Times New Roman" w:hAnsi="Times New Roman" w:cs="Times New Roman"/>
          <w:color w:val="000000"/>
          <w:sz w:val="24"/>
          <w:szCs w:val="24"/>
          <w:lang w:val="lt-LT"/>
        </w:rPr>
        <w:t>40</w:t>
      </w:r>
      <w:r w:rsidRPr="00EB48BB">
        <w:rPr>
          <w:rFonts w:ascii="Times New Roman" w:eastAsia="Times New Roman" w:hAnsi="Times New Roman" w:cs="Times New Roman"/>
          <w:sz w:val="24"/>
          <w:szCs w:val="24"/>
          <w:lang w:val="lt-LT"/>
        </w:rPr>
        <w:t>.</w:t>
      </w:r>
      <w:r w:rsidRPr="00EB48BB">
        <w:rPr>
          <w:rFonts w:ascii="Times New Roman" w:eastAsia="Times New Roman" w:hAnsi="Times New Roman" w:cs="Times New Roman"/>
          <w:b/>
          <w:bCs/>
          <w:sz w:val="24"/>
          <w:szCs w:val="24"/>
          <w:lang w:val="lt-LT"/>
        </w:rPr>
        <w:t xml:space="preserve"> Savarankiškas darbas</w:t>
      </w:r>
      <w:r w:rsidRPr="00EB48BB">
        <w:rPr>
          <w:rFonts w:ascii="Times New Roman" w:eastAsia="Times New Roman" w:hAnsi="Times New Roman" w:cs="Times New Roman"/>
          <w:sz w:val="24"/>
          <w:szCs w:val="24"/>
          <w:lang w:val="lt-LT"/>
        </w:rPr>
        <w:t xml:space="preserve"> – </w:t>
      </w:r>
      <w:r w:rsidRPr="00EF2B50">
        <w:rPr>
          <w:rFonts w:ascii="Times New Roman" w:eastAsia="Times New Roman" w:hAnsi="Times New Roman" w:cs="Times New Roman"/>
          <w:color w:val="000000"/>
          <w:sz w:val="24"/>
          <w:szCs w:val="24"/>
          <w:lang w:val="lt-LT"/>
        </w:rPr>
        <w:t>tai atsiskaitymas raštu, kurio rekomenduojama trukmė iki 30 minučių, tačiau griežtai neribojama (žodžių diktantas, testas, pastraipos kūrimas, laboratorinis darbas, darbas grupėse) organizuotas iš vienos-dviejų pamokų medžiagos, siekiant patikrinti, kaip mokinys suprato temos dalį, kaip geba pritaikyti įgytas žinias individualiai atlikdamas praktines užduotis. Savarankiško darbo metu mokinys gali naudotis įvairiais šaltiniais, mokymo(si) priemonėmis.</w:t>
      </w:r>
    </w:p>
    <w:p w:rsidR="00EF2B50" w:rsidRPr="00EF2B50" w:rsidRDefault="00EF2B50" w:rsidP="00FF147A">
      <w:pPr>
        <w:spacing w:line="240" w:lineRule="auto"/>
        <w:ind w:firstLine="709"/>
        <w:jc w:val="both"/>
        <w:rPr>
          <w:rFonts w:ascii="Times New Roman" w:eastAsia="Times New Roman" w:hAnsi="Times New Roman" w:cs="Times New Roman"/>
          <w:sz w:val="24"/>
          <w:szCs w:val="24"/>
          <w:lang w:val="lt-LT"/>
        </w:rPr>
      </w:pPr>
      <w:r w:rsidRPr="00EF2B50">
        <w:rPr>
          <w:rFonts w:ascii="Times New Roman" w:eastAsia="Times New Roman" w:hAnsi="Times New Roman" w:cs="Times New Roman"/>
          <w:color w:val="000000"/>
          <w:sz w:val="24"/>
          <w:szCs w:val="24"/>
          <w:lang w:val="lt-LT"/>
        </w:rPr>
        <w:lastRenderedPageBreak/>
        <w:t>40.1 Iš anksto apie savarankišką darbą mokiniai gali būti neinformuojami, jei savarankiško darbo įvertinimas yra kaupiamojo vertinimo dalis.</w:t>
      </w:r>
    </w:p>
    <w:p w:rsidR="00EF2B50" w:rsidRPr="00EF2B50" w:rsidRDefault="00EF2B50" w:rsidP="00FF147A">
      <w:pPr>
        <w:spacing w:line="240" w:lineRule="auto"/>
        <w:ind w:firstLine="709"/>
        <w:jc w:val="both"/>
        <w:rPr>
          <w:rFonts w:ascii="Times New Roman" w:eastAsia="Times New Roman" w:hAnsi="Times New Roman" w:cs="Times New Roman"/>
          <w:sz w:val="24"/>
          <w:szCs w:val="24"/>
          <w:lang w:val="lt-LT"/>
        </w:rPr>
      </w:pPr>
      <w:r w:rsidRPr="00EF2B50">
        <w:rPr>
          <w:rFonts w:ascii="Times New Roman" w:eastAsia="Times New Roman" w:hAnsi="Times New Roman" w:cs="Times New Roman"/>
          <w:color w:val="000000"/>
          <w:sz w:val="24"/>
          <w:szCs w:val="24"/>
          <w:lang w:val="lt-LT"/>
        </w:rPr>
        <w:t>40.2 Apie savarankiško darbo vertinimą pažymiu sprendžia mokytojas, mokiniai turi būti informuoti apie darbą ne vėliau kaip prieš 3 darbo dienas – tai pažymima klasės atsiskaitomųjų darbų grafike. Šis darbas mokiniui yra privalomas.</w:t>
      </w:r>
    </w:p>
    <w:p w:rsidR="004B351B" w:rsidRDefault="004776ED" w:rsidP="00FF147A">
      <w:pPr>
        <w:spacing w:line="240" w:lineRule="auto"/>
        <w:ind w:firstLine="709"/>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41. Kontrolinių</w:t>
      </w:r>
      <w:r w:rsidR="00EF2B50" w:rsidRPr="00EF2B50">
        <w:rPr>
          <w:rFonts w:ascii="Times New Roman" w:eastAsia="Times New Roman" w:hAnsi="Times New Roman" w:cs="Times New Roman"/>
          <w:color w:val="000000"/>
          <w:sz w:val="24"/>
          <w:szCs w:val="24"/>
          <w:lang w:val="lt-LT"/>
        </w:rPr>
        <w:t xml:space="preserve"> darbų užduotys ir įvertinimai grąžinami mokiniams, kilus klausimų mokiniams ir jų tėvams (globėjams, rūpin</w:t>
      </w:r>
      <w:r w:rsidR="00EF2B50">
        <w:rPr>
          <w:rFonts w:ascii="Times New Roman" w:eastAsia="Times New Roman" w:hAnsi="Times New Roman" w:cs="Times New Roman"/>
          <w:color w:val="000000"/>
          <w:sz w:val="24"/>
          <w:szCs w:val="24"/>
          <w:lang w:val="lt-LT"/>
        </w:rPr>
        <w:t>tojams), jei jie to pageidauja,</w:t>
      </w:r>
      <w:r w:rsidR="00EF2B50" w:rsidRPr="00EF2B50">
        <w:rPr>
          <w:rFonts w:ascii="Times New Roman" w:eastAsia="Times New Roman" w:hAnsi="Times New Roman" w:cs="Times New Roman"/>
          <w:color w:val="000000"/>
          <w:sz w:val="24"/>
          <w:szCs w:val="24"/>
          <w:lang w:val="lt-LT"/>
        </w:rPr>
        <w:t xml:space="preserve"> sudaromos sąlygos išsamiai susipažinti su individualaus darbo stiprybėmis ir trūkumais</w:t>
      </w:r>
      <w:r w:rsidR="00EF2B50">
        <w:rPr>
          <w:rFonts w:ascii="Times New Roman" w:eastAsia="Times New Roman" w:hAnsi="Times New Roman" w:cs="Times New Roman"/>
          <w:color w:val="000000"/>
          <w:sz w:val="24"/>
          <w:szCs w:val="24"/>
          <w:lang w:val="lt-LT"/>
        </w:rPr>
        <w:t>.</w:t>
      </w:r>
    </w:p>
    <w:p w:rsidR="00A276FE" w:rsidRPr="00EF2B50" w:rsidRDefault="00A276FE" w:rsidP="00FF147A">
      <w:pPr>
        <w:spacing w:line="240" w:lineRule="auto"/>
        <w:ind w:firstLine="709"/>
        <w:jc w:val="both"/>
        <w:rPr>
          <w:rFonts w:ascii="Times New Roman" w:eastAsia="Times New Roman" w:hAnsi="Times New Roman" w:cs="Times New Roman"/>
          <w:sz w:val="24"/>
          <w:szCs w:val="24"/>
          <w:lang w:val="lt-LT"/>
        </w:rPr>
      </w:pPr>
    </w:p>
    <w:p w:rsidR="004B351B" w:rsidRDefault="00FB020C" w:rsidP="00A276FE">
      <w:pPr>
        <w:keepNext/>
        <w:tabs>
          <w:tab w:val="left" w:pos="6410"/>
          <w:tab w:val="right" w:pos="9911"/>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 SKYRIUS</w:t>
      </w:r>
    </w:p>
    <w:p w:rsidR="004B351B" w:rsidRDefault="00FB020C" w:rsidP="00A276FE">
      <w:pPr>
        <w:keepNext/>
        <w:tabs>
          <w:tab w:val="left" w:pos="6410"/>
          <w:tab w:val="right" w:pos="9911"/>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MOKINIO MOKYMOSI PASIEKIMŲ FIKSAVIMAS BAIGIANTIS UGDYMO LAIKOTARPIUI</w:t>
      </w:r>
    </w:p>
    <w:p w:rsidR="00A276FE" w:rsidRDefault="00A276FE" w:rsidP="00A276FE">
      <w:pPr>
        <w:keepNext/>
        <w:tabs>
          <w:tab w:val="left" w:pos="6410"/>
          <w:tab w:val="right" w:pos="9911"/>
        </w:tabs>
        <w:spacing w:line="240" w:lineRule="auto"/>
        <w:jc w:val="center"/>
        <w:rPr>
          <w:rFonts w:ascii="Times New Roman" w:eastAsia="Times New Roman" w:hAnsi="Times New Roman" w:cs="Times New Roman"/>
          <w:b/>
          <w:sz w:val="24"/>
          <w:szCs w:val="24"/>
        </w:rPr>
      </w:pP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Mokinio mokymosi pasiekimai ugdymo laikotarpio pabaigoje apibendrinami ir vertinimo rezultatas fiksuojamas įrašu ir balu, taikant 10 balų vertinimo sistemą:</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patenkinamas įvertinimas – įrašai: „atleista“ („atl.“), „įskaityta“ („įsk.“), 4–10 balų įvertinimas;</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nepatenkinamas įvertinimas – įrašai: neįskaityta“ („neįsk.“), 1–3 balų įvertinimas.</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Jei mokinio signalinio I ir II pusmečio (gruodžio ir balandžio mėn.,  2 savaitę) įvertinimas yra nepatenkinamas:</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43.1. mokinys aptaria savo pasiekimus su dalyko mokytoju ir kartu sudaro individualios pagalbos  planą (UP priedas Nr. 9a) ;</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43.2. klasės vadovas:</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43.2.1 informuoja tėvus (globėjus, rū</w:t>
      </w:r>
      <w:r w:rsidR="004776ED">
        <w:rPr>
          <w:rFonts w:ascii="Times New Roman" w:eastAsia="Times New Roman" w:hAnsi="Times New Roman" w:cs="Times New Roman"/>
          <w:sz w:val="24"/>
          <w:szCs w:val="24"/>
        </w:rPr>
        <w:t>pintojus) apie mokinio nepatenkinamus</w:t>
      </w:r>
      <w:r>
        <w:rPr>
          <w:rFonts w:ascii="Times New Roman" w:eastAsia="Times New Roman" w:hAnsi="Times New Roman" w:cs="Times New Roman"/>
          <w:sz w:val="24"/>
          <w:szCs w:val="24"/>
        </w:rPr>
        <w:t xml:space="preserve"> signalinius įvertinimus;</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43.2.2. inicijuoja mokinio, jo tėvų (globėjų</w:t>
      </w:r>
      <w:r w:rsidR="004776ED">
        <w:rPr>
          <w:rFonts w:ascii="Times New Roman" w:eastAsia="Times New Roman" w:hAnsi="Times New Roman" w:cs="Times New Roman"/>
          <w:sz w:val="24"/>
          <w:szCs w:val="24"/>
        </w:rPr>
        <w:t>, rūpintojų</w:t>
      </w:r>
      <w:r>
        <w:rPr>
          <w:rFonts w:ascii="Times New Roman" w:eastAsia="Times New Roman" w:hAnsi="Times New Roman" w:cs="Times New Roman"/>
          <w:sz w:val="24"/>
          <w:szCs w:val="24"/>
        </w:rPr>
        <w:t>) ir mokytojų susitikimą plano aptarimui;</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43.3. mokinio pažangumui nesikeičiant ir/ar mokinys nesilaiko kartu su mokytoju sudaryto individualios pagalbos plano, klasės vadovas (sausio/gegužės mėn.,) informuoja gimnazijos pavaduotoją ugdymui, kuris inicijuoja mokinio pažangos aptarimą VGK posėdyje;</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Vertinimas baigus programą:</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44.1. Mokymosi rezultatams apibendrinti taiko</w:t>
      </w:r>
      <w:r w:rsidR="004776ED">
        <w:rPr>
          <w:rFonts w:ascii="Times New Roman" w:eastAsia="Times New Roman" w:hAnsi="Times New Roman" w:cs="Times New Roman"/>
          <w:sz w:val="24"/>
          <w:szCs w:val="24"/>
        </w:rPr>
        <w:t>mas apibendrinamasis vertinimas.</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44.2. Pusmečio pažymiai išvedami iš to pusmečio pažymių aritmetinio vidurkio taikant apvalinimo taisyklę (8,5 - 9; 8,49 - 8).</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44.3. 5–8, I–IV gimnazijos klasių mokiniams metinis pažymys vedamas iš I ir II pusmečių įvertinimų pagal aritmetinį vidurkį (suapvalinus iki sveiko skaičiaus) (pvz., I pusmetis – 8, II pusmetis – 9, metinis – 9; I pusmetis – 9, II pusmetis – 8, metinis – 9)</w:t>
      </w:r>
      <w:r>
        <w:rPr>
          <w:rFonts w:ascii="Times New Roman" w:eastAsia="Times New Roman" w:hAnsi="Times New Roman" w:cs="Times New Roman"/>
          <w:b/>
          <w:sz w:val="24"/>
          <w:szCs w:val="24"/>
        </w:rPr>
        <w:t>.</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44.4. Fiksuojamas nepatenkinamas pusmečio dalyko įvertinimas įrašu „neįskaityta“ („neįsk.“), jei mokinys be pateisinamos priežasties praleido 50% pamokų ir daugiau,  iki pusmečio pabaigos neatliko tuo laikotarpiu skirtų vertinimo užduočių (pvz., kontrolinių darbų, savarankiškų ir kt.), nepademonstravo pasiekimų, numatytų pagrindinio ar vidurinio ugdymo bendrosiose programose.</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44.5. Jei mokinys neatliko per pusmetį skirtų vertinimo užduočių dėl pateisintų priežasčių (pvz., ligos), fiksuojamas įrašas „atleista“ („atl.“).</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Jei bent vienu pusmečiu fiksuotas įvertinimas „neįskaityta“ („neįsk.“), tuomet dalyko metinis įvertinimas – „neįskaityta“ („neįsk.“). Jei pasibaigus ugdymo procesui buvo skirtas papildomas darbas, papildomo darbo įvertinimas laikomas metiniu.</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Mokinio, turinčio kai kurių ugdymo plano dalykų nepatenkinamus metinius (papildomo darbo, jei buvo skirtas) įvertinimus, neatliktą socialinę pilietinę veiklą, kėlimo į aukštesnę klasę, palikimo kartoti ugdymo programos ar papildomo darbo skyrimo klausimus svarsto mokytojas dalykininkas ir klasės vadovas.</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Jei mokinys atvyko iš užsienio arba besigydydamas namie, medicininės reabilitacijos ir sanatorinio gydymo sveikatos priežiūros įstaigoje, stacionarinėje asmens sveikatos priežiūros įstaigoje, </w:t>
      </w:r>
      <w:r>
        <w:rPr>
          <w:rFonts w:ascii="Times New Roman" w:eastAsia="Times New Roman" w:hAnsi="Times New Roman" w:cs="Times New Roman"/>
          <w:sz w:val="24"/>
          <w:szCs w:val="24"/>
        </w:rPr>
        <w:lastRenderedPageBreak/>
        <w:t>teikiančioje medicinos pagalbą, teisės aktų nustatyta tvarka bent vienu ugdymo laikotarpiu kai kurių dalykų nesimokė, dalyko metinis įvertinimas fiksuojamas atsižvelgus į kitais (turimais) ugdymo laikotarpiais pasiektus mokymosi pasiekimus.</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Mokiniui, kuriam mokantis pagal vidurinio ugdymo programą lietuvių kalbos ir literatūros bei matematikos  dalykų kurso programa buvo pakeista iš bendrojo (B) į išplėstinį (A),  pusmečio ar metiniu įvertinimu laikomas mokymosi pasiekimų patikrinimo (įskaitos ) pagal A kurso dalyko programos įvertinimas. Jei lietuvių kalbos ir literatūros bei matematikos  dalykų kurso programa buvo pakeista iš A į B,  pusmečio ar metiniu įvertinimu laikomas mokymosi pasiekimų patikrinimo (įskaitos) pagal B kurso dalyko programos įvertinimas.</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Mokytojas:</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49.1. pasibaigus ugdymo procesui </w:t>
      </w:r>
      <w:r w:rsidR="004776ED">
        <w:rPr>
          <w:rFonts w:ascii="Times New Roman" w:eastAsia="Times New Roman" w:hAnsi="Times New Roman" w:cs="Times New Roman"/>
          <w:sz w:val="24"/>
          <w:szCs w:val="24"/>
        </w:rPr>
        <w:t>gimnazijos</w:t>
      </w:r>
      <w:r>
        <w:rPr>
          <w:rFonts w:ascii="Times New Roman" w:eastAsia="Times New Roman" w:hAnsi="Times New Roman" w:cs="Times New Roman"/>
          <w:sz w:val="24"/>
          <w:szCs w:val="24"/>
        </w:rPr>
        <w:t xml:space="preserve"> vadovui siūlo: arba skirti mokiniui papildomą darbą, arba kelti į aukštesnę klasę, arba palikti kartoti ugdymo programos (1 priedas);</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mokiniui skirdamas papildomą darbą, susitaria dėl galimos pakartotinio svarstymo dėl kėlimo į aukštesnę klasę ar palikimo kartoti ugdymo programos datos, papildomo darbo atlikimo trukmės, konsultacijų formų ir būdų, jų laiko, mokinio atsiskaitymo datos, atsižvelgia į mokinio tėvų (globėjų,</w:t>
      </w:r>
      <w:r w:rsidR="004776ED">
        <w:rPr>
          <w:rFonts w:ascii="Times New Roman" w:eastAsia="Times New Roman" w:hAnsi="Times New Roman" w:cs="Times New Roman"/>
          <w:sz w:val="24"/>
          <w:szCs w:val="24"/>
        </w:rPr>
        <w:t xml:space="preserve"> rūpintojų</w:t>
      </w:r>
      <w:r>
        <w:rPr>
          <w:rFonts w:ascii="Times New Roman" w:eastAsia="Times New Roman" w:hAnsi="Times New Roman" w:cs="Times New Roman"/>
          <w:sz w:val="24"/>
          <w:szCs w:val="24"/>
        </w:rPr>
        <w:t>) siūlymą ir kt. (2 priedas);</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pakartotinai svarsto mokinio mokymosi pasiekimus, jei mokinio papildomas darbas buvo vertinamas nepatenkinamu įvertinimu arba praėjo nustatytas laikas, kada mokinys turi atsiskaityti (atlikti papildomą darbą). Išklauso mokinio tėvų (globėjų</w:t>
      </w:r>
      <w:r w:rsidR="004776ED">
        <w:rPr>
          <w:rFonts w:ascii="Times New Roman" w:eastAsia="Times New Roman" w:hAnsi="Times New Roman" w:cs="Times New Roman"/>
          <w:sz w:val="24"/>
          <w:szCs w:val="24"/>
        </w:rPr>
        <w:t xml:space="preserve">, rūpintojų </w:t>
      </w:r>
      <w:r>
        <w:rPr>
          <w:rFonts w:ascii="Times New Roman" w:eastAsia="Times New Roman" w:hAnsi="Times New Roman" w:cs="Times New Roman"/>
          <w:sz w:val="24"/>
          <w:szCs w:val="24"/>
        </w:rPr>
        <w:t>) nuomonę ir teikia siūlymą gimnazijos direktoriui.</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 Sprendimą dėl papildomo darbo skyrimo mokiniui, jo kėlimo į aukštesnę klasę ar palikimo kartoti ugdymo programą, atsižvelgęs į mokytojų siūlymą, ne vėliau nei paskutinę einamųjų mokslo metų darbo dieną priima gimnazijos direktorius. Sprendimas įforminamas gimnazijos direktoriaus įsakymu. Su įsakymu klasės vadovas supažindina mokinio tėvus (globėjus, rūpintojus).</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Mokinio besimokančio pagal pagrindinio ir vidurinio ugdymo programas, papildomo darbo (užduočių, suteikiančių mokiniui galimybę parodyti žinias, gebėjimus ir gauti patenkinamą dalyko metinį įvertinimą) apskaita elektroniniame dienyne fiksuojama taip kaip ir pamokų apskaita; jei mokytojas mokinį konsultavo, įrašomas konsultacijų turinys; jei mokinys mokėsi savarankiškai, be mokytojo pagalbos (konsultacijų) ir nurodytą dieną parodė žinias ir gebėjimus (atsiskaitė už papildomą darbą), dienyne įrašoma atitinkama informacija. Įrašytas papildomo darbo įvertinimas laikomas metiniu įvertinimu.</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Pagrindinio ugdymo programos baigiamosios klasės mokinys, turintis bent vieno dalyko nepatenkinamą metinį (po papildomo darbo, jei buvo skirtas) įvertinimą, paliekamas kartoti ugdymo programos pagrindinio ugdymo programos baigiamojoje klasėje. Asmuo, nenorintis kartoti visų tos klasės ugdymo programos dalykų programos, gali Lietuvos Respublikos švietimo, mokslo ir sporto ministro nustatytomis mokymosi formomis ir mokymo proceso organizavimo būdais mokytis tų ugdymo programos atskirų dalykų, kurių metinis įvertinimas nepatenkinamas, ir atsiskaityti.</w:t>
      </w:r>
    </w:p>
    <w:p w:rsidR="004B351B" w:rsidRPr="003D18D7" w:rsidRDefault="00FB020C" w:rsidP="00EF2B50">
      <w:pPr>
        <w:keepNext/>
        <w:tabs>
          <w:tab w:val="left" w:pos="6410"/>
          <w:tab w:val="right" w:pos="9911"/>
        </w:tabs>
        <w:spacing w:line="240"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53. </w:t>
      </w:r>
      <w:r w:rsidRPr="003D18D7">
        <w:rPr>
          <w:rFonts w:ascii="Times New Roman" w:eastAsia="Times New Roman" w:hAnsi="Times New Roman" w:cs="Times New Roman"/>
          <w:sz w:val="24"/>
          <w:szCs w:val="24"/>
        </w:rPr>
        <w:t>Pagrindinio ugdymo programos baigiamosios klasės mokinys, turintis patenkinamus visų šios programos ugdymo plano dalykų metinius įvertinimus, bet teisės aktų nustatyta tvarka nedalyvavęs mokymosi pasiekimų patikrinime be pateisinamos priežasties arba dalyvavęs mokymosi pasiekimų patikrinime, bet šio patikrinimo vertinimo rezultatų protokole buvo fiksuota, kad jo darbas nevertintas, nepaliekamas kartoti ugdymo programos pagrindinio ugdymo programos baigiamojoje klasėje. Jis laikomas baigusiu pagrindinio ugdymo programą, bet neįgijusiu pagrindinio išsilavinimo ir turinčiu teisę kitais ar dar kitais metais dalyvauti mokymosi pasiekimų patikrinime</w:t>
      </w:r>
      <w:r w:rsidRPr="003D18D7">
        <w:rPr>
          <w:rFonts w:ascii="Times New Roman" w:eastAsia="Times New Roman" w:hAnsi="Times New Roman" w:cs="Times New Roman"/>
          <w:color w:val="FF0000"/>
          <w:sz w:val="24"/>
          <w:szCs w:val="24"/>
        </w:rPr>
        <w:t>.</w:t>
      </w:r>
    </w:p>
    <w:p w:rsidR="00EF2B50" w:rsidRPr="00F6245D" w:rsidRDefault="00EF2B50" w:rsidP="00EF2B50">
      <w:pPr>
        <w:spacing w:line="240" w:lineRule="auto"/>
        <w:ind w:firstLine="709"/>
        <w:jc w:val="both"/>
        <w:rPr>
          <w:rFonts w:ascii="Times New Roman" w:eastAsia="Times New Roman" w:hAnsi="Times New Roman" w:cs="Times New Roman"/>
          <w:sz w:val="24"/>
          <w:szCs w:val="24"/>
          <w:lang w:val="lt-LT"/>
        </w:rPr>
      </w:pPr>
      <w:r w:rsidRPr="00F6245D">
        <w:rPr>
          <w:rFonts w:ascii="Times New Roman" w:eastAsia="Times New Roman" w:hAnsi="Times New Roman" w:cs="Times New Roman"/>
          <w:sz w:val="24"/>
          <w:szCs w:val="24"/>
          <w:lang w:val="lt-LT"/>
        </w:rPr>
        <w:t>54. Vidurinio ugdymo programos baigiamosios klasės mokinys, turintis bent vieną nepatenkinamą dalyko metinį (po papildomo darbo, jei buvo skirtas) įvertinimą, teisės aktų nustatyta tvarka neatliktą socialinę-pilietinę veiklą, nepaliekamas kartoti ugdymo programos vidurinio ugdymo programos baigiamojoje klasėje. Asmuo gali švietimo, mokslo ir sporto ministro nustatytomis mokymosi formomis ir mokymo proceso organizavimo būdais  mokytis tų ugdymo programos atskirų dalykų, kurių metinis įvertinimas nepatenkinamas, ir atsiskaityti.</w:t>
      </w:r>
    </w:p>
    <w:p w:rsidR="00EF2B50" w:rsidRPr="00EF2B50" w:rsidRDefault="00EF2B50" w:rsidP="00EF2B50">
      <w:pPr>
        <w:spacing w:line="240" w:lineRule="auto"/>
        <w:ind w:firstLine="709"/>
        <w:jc w:val="both"/>
        <w:rPr>
          <w:rFonts w:ascii="Times New Roman" w:eastAsia="Times New Roman" w:hAnsi="Times New Roman" w:cs="Times New Roman"/>
          <w:sz w:val="24"/>
          <w:szCs w:val="24"/>
          <w:lang w:val="lt-LT"/>
        </w:rPr>
      </w:pPr>
      <w:r w:rsidRPr="00EF2B50">
        <w:rPr>
          <w:rFonts w:ascii="Times New Roman" w:eastAsia="Times New Roman" w:hAnsi="Times New Roman" w:cs="Times New Roman"/>
          <w:color w:val="000000"/>
          <w:sz w:val="24"/>
          <w:szCs w:val="24"/>
          <w:lang w:val="lt-LT"/>
        </w:rPr>
        <w:t>55. Pusmečių ir metiniai įvertinimai turi būti išvedami ne vėliau kaip paskutinę pusmečio dieną.</w:t>
      </w:r>
    </w:p>
    <w:p w:rsidR="00EF2B50" w:rsidRPr="00EF2B50" w:rsidRDefault="00EF2B50" w:rsidP="00EF2B50">
      <w:pPr>
        <w:spacing w:line="240" w:lineRule="auto"/>
        <w:ind w:firstLine="709"/>
        <w:jc w:val="both"/>
        <w:rPr>
          <w:rFonts w:ascii="Times New Roman" w:eastAsia="Times New Roman" w:hAnsi="Times New Roman" w:cs="Times New Roman"/>
          <w:sz w:val="24"/>
          <w:szCs w:val="24"/>
          <w:lang w:val="lt-LT"/>
        </w:rPr>
      </w:pPr>
      <w:r w:rsidRPr="00EF2B50">
        <w:rPr>
          <w:rFonts w:ascii="Times New Roman" w:eastAsia="Times New Roman" w:hAnsi="Times New Roman" w:cs="Times New Roman"/>
          <w:color w:val="000000"/>
          <w:sz w:val="24"/>
          <w:szCs w:val="24"/>
          <w:lang w:val="lt-LT"/>
        </w:rPr>
        <w:lastRenderedPageBreak/>
        <w:t>56. Mokinių pasiekimai fiksuojami elektroniniame dienyne.</w:t>
      </w:r>
    </w:p>
    <w:p w:rsidR="00EF2B50" w:rsidRPr="00EF2B50" w:rsidRDefault="00EF2B50" w:rsidP="00EF2B50">
      <w:pPr>
        <w:spacing w:line="240" w:lineRule="auto"/>
        <w:ind w:firstLine="709"/>
        <w:jc w:val="both"/>
        <w:rPr>
          <w:rFonts w:ascii="Times New Roman" w:eastAsia="Times New Roman" w:hAnsi="Times New Roman" w:cs="Times New Roman"/>
          <w:sz w:val="24"/>
          <w:szCs w:val="24"/>
          <w:lang w:val="lt-LT"/>
        </w:rPr>
      </w:pPr>
      <w:r w:rsidRPr="00EF2B50">
        <w:rPr>
          <w:rFonts w:ascii="Times New Roman" w:eastAsia="Times New Roman" w:hAnsi="Times New Roman" w:cs="Times New Roman"/>
          <w:color w:val="000000"/>
          <w:sz w:val="24"/>
          <w:szCs w:val="24"/>
          <w:lang w:val="lt-LT"/>
        </w:rPr>
        <w:t>57. Mokinių mokymosi pasiekimų vertinimo sistemingumas. Rekomenduojama mokytojui pasiekimus vertinti tokiu dažnumu per pusmetį:</w:t>
      </w:r>
    </w:p>
    <w:p w:rsidR="00EF2B50" w:rsidRPr="00EF2B50" w:rsidRDefault="00EF2B50" w:rsidP="00EF2B50">
      <w:pPr>
        <w:spacing w:line="240" w:lineRule="auto"/>
        <w:ind w:firstLine="709"/>
        <w:jc w:val="both"/>
        <w:rPr>
          <w:rFonts w:ascii="Times New Roman" w:eastAsia="Times New Roman" w:hAnsi="Times New Roman" w:cs="Times New Roman"/>
          <w:sz w:val="24"/>
          <w:szCs w:val="24"/>
          <w:lang w:val="lt-LT"/>
        </w:rPr>
      </w:pPr>
      <w:r w:rsidRPr="00EF2B50">
        <w:rPr>
          <w:rFonts w:ascii="Times New Roman" w:eastAsia="Times New Roman" w:hAnsi="Times New Roman" w:cs="Times New Roman"/>
          <w:color w:val="000000"/>
          <w:sz w:val="24"/>
          <w:szCs w:val="24"/>
          <w:lang w:val="lt-LT"/>
        </w:rPr>
        <w:t>57.1. jei dalykui mokyti skirta 1-3 pamokos per savaitę, įvertinama ne mažiau kaip 3 pažymiais/įskaitomis;</w:t>
      </w:r>
    </w:p>
    <w:p w:rsidR="00EF2B50" w:rsidRPr="00EF2B50" w:rsidRDefault="00EF2B50" w:rsidP="00EF2B50">
      <w:pPr>
        <w:spacing w:line="240" w:lineRule="auto"/>
        <w:ind w:firstLine="709"/>
        <w:jc w:val="both"/>
        <w:rPr>
          <w:rFonts w:ascii="Times New Roman" w:eastAsia="Times New Roman" w:hAnsi="Times New Roman" w:cs="Times New Roman"/>
          <w:sz w:val="24"/>
          <w:szCs w:val="24"/>
          <w:lang w:val="lt-LT"/>
        </w:rPr>
      </w:pPr>
      <w:r w:rsidRPr="00EF2B50">
        <w:rPr>
          <w:rFonts w:ascii="Times New Roman" w:eastAsia="Times New Roman" w:hAnsi="Times New Roman" w:cs="Times New Roman"/>
          <w:color w:val="000000"/>
          <w:sz w:val="24"/>
          <w:szCs w:val="24"/>
          <w:lang w:val="lt-LT"/>
        </w:rPr>
        <w:t>57.2. jei dalykui mokyti skirtos 4-6 pamokos per savaitę, įvertinama ne mažiau kaip 5 pažymiais/įskaitomis;</w:t>
      </w:r>
    </w:p>
    <w:p w:rsidR="00EF2B50" w:rsidRPr="00EF2B50" w:rsidRDefault="00EF2B50"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lang w:val="lt-LT"/>
        </w:rPr>
      </w:pPr>
    </w:p>
    <w:p w:rsidR="004B351B" w:rsidRDefault="00FB020C" w:rsidP="00A276FE">
      <w:pPr>
        <w:keepNext/>
        <w:tabs>
          <w:tab w:val="left" w:pos="6410"/>
          <w:tab w:val="right" w:pos="9911"/>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 SKYRIUS</w:t>
      </w:r>
    </w:p>
    <w:p w:rsidR="004B351B" w:rsidRDefault="00FB020C" w:rsidP="00A276FE">
      <w:pPr>
        <w:keepNext/>
        <w:tabs>
          <w:tab w:val="left" w:pos="6410"/>
          <w:tab w:val="right" w:pos="991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SPECIALIŲJŲ POREIKIŲ MOKINIŲ PAŽANGOS IR PASIEKIMŲ VERTINIMAS</w:t>
      </w:r>
      <w:r>
        <w:rPr>
          <w:rFonts w:ascii="Times New Roman" w:eastAsia="Times New Roman" w:hAnsi="Times New Roman" w:cs="Times New Roman"/>
          <w:sz w:val="24"/>
          <w:szCs w:val="24"/>
        </w:rPr>
        <w:t xml:space="preserve"> </w:t>
      </w:r>
    </w:p>
    <w:p w:rsidR="004B351B" w:rsidRDefault="00FB020C" w:rsidP="00EF2B50">
      <w:pPr>
        <w:keepNext/>
        <w:tabs>
          <w:tab w:val="left" w:pos="6410"/>
          <w:tab w:val="right" w:pos="9911"/>
        </w:tabs>
        <w:spacing w:before="120" w:after="24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Specialiųjų poreikių mokinių pažanga ir pasiekimai vertinami pagal gimnazijos Vaiko gerovės komisijos parengtą Specialiųjų ugdymosi poreikių turinčių mokinių pažangos ir pasiekimų vertinimo aprašą, su kuriuo individualiai supažindinami mokiniai, jų tėvai (globėjai) ir mokantys mokytojai (Ugdymo plano Priedas Nr. 20).</w:t>
      </w:r>
    </w:p>
    <w:p w:rsidR="004B351B" w:rsidRDefault="00FB020C" w:rsidP="00A276FE">
      <w:pPr>
        <w:keepNext/>
        <w:tabs>
          <w:tab w:val="left" w:pos="6410"/>
          <w:tab w:val="right" w:pos="9911"/>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XII SKYRIUS</w:t>
      </w:r>
    </w:p>
    <w:p w:rsidR="004B351B" w:rsidRDefault="00FB020C" w:rsidP="00A276FE">
      <w:pPr>
        <w:keepNext/>
        <w:tabs>
          <w:tab w:val="left" w:pos="6410"/>
          <w:tab w:val="right" w:pos="9911"/>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BAIGIAMOSIOS NUOSTATOS</w:t>
      </w:r>
    </w:p>
    <w:p w:rsidR="00A276FE" w:rsidRDefault="00A276FE" w:rsidP="00A276FE">
      <w:pPr>
        <w:keepNext/>
        <w:tabs>
          <w:tab w:val="left" w:pos="6410"/>
          <w:tab w:val="right" w:pos="9911"/>
        </w:tabs>
        <w:spacing w:line="240" w:lineRule="auto"/>
        <w:jc w:val="center"/>
        <w:rPr>
          <w:rFonts w:ascii="Times New Roman" w:eastAsia="Times New Roman" w:hAnsi="Times New Roman" w:cs="Times New Roman"/>
          <w:b/>
          <w:sz w:val="24"/>
          <w:szCs w:val="24"/>
        </w:rPr>
      </w:pP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Gimnazijos vertinimo aprašu vadovaujasi visi mokytojai ir mokiniai.</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 Aprašas skelbiamas gimnazijos internetiniame tinklalapyje.</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Mokinių pažangos ir pasiekimų vertinimo tvarkos aprašas gali būti koreguojamas, atsižvelgiant į naujus patvirtintus dokumentus, reglamentuojančius ugdymo kokybės, mokinių pasiekimų vertinimą, jų įteisinimą, vertinimo rezultatų panaudojimą.</w:t>
      </w:r>
    </w:p>
    <w:p w:rsidR="004B351B" w:rsidRDefault="004B351B">
      <w:pPr>
        <w:keepNext/>
        <w:tabs>
          <w:tab w:val="left" w:pos="6410"/>
          <w:tab w:val="right" w:pos="9911"/>
        </w:tabs>
        <w:spacing w:line="240" w:lineRule="auto"/>
        <w:jc w:val="right"/>
        <w:rPr>
          <w:rFonts w:ascii="Times New Roman" w:eastAsia="Times New Roman" w:hAnsi="Times New Roman" w:cs="Times New Roman"/>
          <w:sz w:val="24"/>
          <w:szCs w:val="24"/>
        </w:rPr>
      </w:pPr>
    </w:p>
    <w:p w:rsidR="004B351B" w:rsidRDefault="007A60F6" w:rsidP="007A60F6">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w:t>
      </w:r>
    </w:p>
    <w:p w:rsidR="004B351B" w:rsidRPr="0014358A" w:rsidRDefault="0014358A" w:rsidP="0014358A">
      <w:pPr>
        <w:keepNext/>
        <w:tabs>
          <w:tab w:val="left" w:pos="6410"/>
          <w:tab w:val="right" w:pos="9911"/>
        </w:tabs>
        <w:spacing w:line="240" w:lineRule="auto"/>
        <w:ind w:firstLine="4678"/>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P</w:t>
      </w:r>
      <w:r w:rsidR="00FB020C">
        <w:rPr>
          <w:rFonts w:ascii="Times New Roman" w:eastAsia="Times New Roman" w:hAnsi="Times New Roman" w:cs="Times New Roman"/>
          <w:sz w:val="24"/>
          <w:szCs w:val="24"/>
        </w:rPr>
        <w:t>agrindinio ir vidurinio ugdymo mokinių mokymosi</w:t>
      </w:r>
    </w:p>
    <w:p w:rsidR="004B351B" w:rsidRDefault="00FB020C" w:rsidP="0014358A">
      <w:pPr>
        <w:keepNext/>
        <w:tabs>
          <w:tab w:val="left" w:pos="6410"/>
          <w:tab w:val="right" w:pos="9911"/>
        </w:tabs>
        <w:spacing w:line="240" w:lineRule="auto"/>
        <w:ind w:firstLine="46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pasiekimų vertinimo ir vertinimo rezultatų</w:t>
      </w:r>
    </w:p>
    <w:p w:rsidR="004B351B" w:rsidRDefault="00FB020C" w:rsidP="0014358A">
      <w:pPr>
        <w:keepNext/>
        <w:tabs>
          <w:tab w:val="left" w:pos="6410"/>
          <w:tab w:val="right" w:pos="9911"/>
        </w:tabs>
        <w:spacing w:line="240" w:lineRule="auto"/>
        <w:ind w:firstLine="46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panaudojimo tvarkos aprašo 1 priedas</w:t>
      </w:r>
    </w:p>
    <w:p w:rsidR="004B351B" w:rsidRDefault="004B351B">
      <w:pPr>
        <w:keepNext/>
        <w:tabs>
          <w:tab w:val="left" w:pos="6410"/>
          <w:tab w:val="right" w:pos="9911"/>
        </w:tabs>
        <w:spacing w:line="240" w:lineRule="auto"/>
        <w:jc w:val="right"/>
        <w:rPr>
          <w:rFonts w:ascii="Times New Roman" w:eastAsia="Times New Roman" w:hAnsi="Times New Roman" w:cs="Times New Roman"/>
          <w:sz w:val="24"/>
          <w:szCs w:val="24"/>
        </w:rPr>
      </w:pPr>
    </w:p>
    <w:p w:rsidR="004B351B" w:rsidRDefault="00FB020C">
      <w:pPr>
        <w:keepNext/>
        <w:tabs>
          <w:tab w:val="left" w:pos="6410"/>
          <w:tab w:val="right" w:pos="9911"/>
        </w:tabs>
        <w:jc w:val="center"/>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ŠALČININKŲ JANO SNIADECKIO GIMNAZIJOS DIREKTORIUI</w:t>
      </w:r>
    </w:p>
    <w:p w:rsidR="004B351B" w:rsidRDefault="00FB020C">
      <w:pPr>
        <w:keepNext/>
        <w:tabs>
          <w:tab w:val="left" w:pos="6410"/>
          <w:tab w:val="right" w:pos="9911"/>
        </w:tabs>
        <w:jc w:val="center"/>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DĖL NEPATENKINAMO METINIO ĮVERTINIMO</w:t>
      </w:r>
    </w:p>
    <w:p w:rsidR="004B351B" w:rsidRDefault="00FB020C" w:rsidP="0014358A">
      <w:pPr>
        <w:keepNext/>
        <w:tabs>
          <w:tab w:val="left" w:pos="6410"/>
          <w:tab w:val="right" w:pos="9911"/>
        </w:tabs>
        <w:spacing w:line="360" w:lineRule="auto"/>
        <w:jc w:val="center"/>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_____________________ mokslo metai</w:t>
      </w:r>
    </w:p>
    <w:p w:rsidR="0014358A" w:rsidRDefault="0014358A">
      <w:pPr>
        <w:keepNext/>
        <w:tabs>
          <w:tab w:val="left" w:pos="6410"/>
          <w:tab w:val="right" w:pos="9911"/>
        </w:tabs>
        <w:spacing w:line="360" w:lineRule="auto"/>
        <w:rPr>
          <w:rFonts w:ascii="Times New Roman" w:eastAsia="Times New Roman" w:hAnsi="Times New Roman" w:cs="Times New Roman"/>
          <w:smallCaps/>
          <w:sz w:val="24"/>
          <w:szCs w:val="24"/>
        </w:rPr>
      </w:pPr>
    </w:p>
    <w:p w:rsidR="004B351B" w:rsidRDefault="00FB020C">
      <w:pPr>
        <w:keepNext/>
        <w:tabs>
          <w:tab w:val="left" w:pos="6410"/>
          <w:tab w:val="right" w:pos="9911"/>
        </w:tabs>
        <w:spacing w:line="360"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mokinio vardas, pavardė ............................................................ klasė ___________</w:t>
      </w:r>
    </w:p>
    <w:p w:rsidR="004B351B" w:rsidRDefault="00FB020C">
      <w:pPr>
        <w:keepNext/>
        <w:tabs>
          <w:tab w:val="left" w:pos="6410"/>
          <w:tab w:val="right" w:pos="9911"/>
        </w:tabs>
        <w:spacing w:line="360"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dalykas ____________________________ įvertinimas ________________________</w:t>
      </w:r>
    </w:p>
    <w:p w:rsidR="004B351B" w:rsidRDefault="00FB020C">
      <w:pPr>
        <w:keepNext/>
        <w:tabs>
          <w:tab w:val="left" w:pos="6410"/>
          <w:tab w:val="right" w:pos="9911"/>
        </w:tabs>
        <w:spacing w:line="360"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priežastys, lėmusios dalyko nepatenkinamą įvertinimą (pildo mokinys)</w:t>
      </w:r>
    </w:p>
    <w:p w:rsidR="004B351B" w:rsidRDefault="00FB020C">
      <w:pPr>
        <w:keepNext/>
        <w:tabs>
          <w:tab w:val="left" w:pos="6410"/>
          <w:tab w:val="right" w:pos="9911"/>
        </w:tabs>
        <w:spacing w:line="360"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___________________________________________________________________________</w:t>
      </w:r>
    </w:p>
    <w:p w:rsidR="004B351B" w:rsidRDefault="00FB020C">
      <w:pPr>
        <w:keepNext/>
        <w:tabs>
          <w:tab w:val="left" w:pos="6410"/>
          <w:tab w:val="right" w:pos="9911"/>
        </w:tabs>
        <w:spacing w:line="360"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___________________________________________________________________________</w:t>
      </w:r>
    </w:p>
    <w:tbl>
      <w:tblPr>
        <w:tblStyle w:val="afff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7"/>
        <w:gridCol w:w="5098"/>
      </w:tblGrid>
      <w:tr w:rsidR="004B351B">
        <w:trPr>
          <w:trHeight w:val="645"/>
        </w:trPr>
        <w:tc>
          <w:tcPr>
            <w:tcW w:w="5097" w:type="dxa"/>
          </w:tcPr>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Mokytojo ir mokinio bendradarbiavimas</w:t>
            </w:r>
          </w:p>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siekiant pažangos</w:t>
            </w:r>
          </w:p>
          <w:p w:rsidR="004B351B" w:rsidRDefault="004B351B">
            <w:pPr>
              <w:keepNext/>
              <w:tabs>
                <w:tab w:val="left" w:pos="6410"/>
                <w:tab w:val="right" w:pos="9911"/>
              </w:tabs>
              <w:rPr>
                <w:rFonts w:ascii="Times New Roman" w:eastAsia="Times New Roman" w:hAnsi="Times New Roman" w:cs="Times New Roman"/>
                <w:sz w:val="24"/>
                <w:szCs w:val="24"/>
              </w:rPr>
            </w:pPr>
          </w:p>
        </w:tc>
        <w:tc>
          <w:tcPr>
            <w:tcW w:w="5098" w:type="dxa"/>
            <w:vMerge w:val="restart"/>
          </w:tcPr>
          <w:p w:rsidR="004B351B" w:rsidRDefault="004B351B">
            <w:pPr>
              <w:keepNext/>
              <w:tabs>
                <w:tab w:val="left" w:pos="6410"/>
                <w:tab w:val="right" w:pos="9911"/>
              </w:tabs>
              <w:rPr>
                <w:rFonts w:ascii="Times New Roman" w:eastAsia="Times New Roman" w:hAnsi="Times New Roman" w:cs="Times New Roman"/>
                <w:smallCaps/>
                <w:sz w:val="24"/>
                <w:szCs w:val="24"/>
              </w:rPr>
            </w:pPr>
          </w:p>
          <w:p w:rsidR="004B351B" w:rsidRDefault="004B351B">
            <w:pPr>
              <w:keepNext/>
              <w:tabs>
                <w:tab w:val="left" w:pos="6410"/>
                <w:tab w:val="right" w:pos="9911"/>
              </w:tabs>
              <w:rPr>
                <w:rFonts w:ascii="Times New Roman" w:eastAsia="Times New Roman" w:hAnsi="Times New Roman" w:cs="Times New Roman"/>
                <w:smallCaps/>
                <w:sz w:val="24"/>
                <w:szCs w:val="24"/>
              </w:rPr>
            </w:pPr>
          </w:p>
          <w:p w:rsidR="004B351B" w:rsidRDefault="004B351B">
            <w:pPr>
              <w:keepNext/>
              <w:tabs>
                <w:tab w:val="left" w:pos="6410"/>
                <w:tab w:val="right" w:pos="9911"/>
              </w:tabs>
              <w:rPr>
                <w:rFonts w:ascii="Times New Roman" w:eastAsia="Times New Roman" w:hAnsi="Times New Roman" w:cs="Times New Roman"/>
                <w:smallCaps/>
                <w:sz w:val="24"/>
                <w:szCs w:val="24"/>
              </w:rPr>
            </w:pPr>
          </w:p>
          <w:p w:rsidR="004B351B" w:rsidRDefault="004B351B">
            <w:pPr>
              <w:keepNext/>
              <w:tabs>
                <w:tab w:val="left" w:pos="6410"/>
                <w:tab w:val="right" w:pos="9911"/>
              </w:tabs>
              <w:rPr>
                <w:rFonts w:ascii="Times New Roman" w:eastAsia="Times New Roman" w:hAnsi="Times New Roman" w:cs="Times New Roman"/>
                <w:smallCaps/>
                <w:sz w:val="24"/>
                <w:szCs w:val="24"/>
              </w:rPr>
            </w:pPr>
          </w:p>
          <w:p w:rsidR="004B351B" w:rsidRDefault="004B351B">
            <w:pPr>
              <w:keepNext/>
              <w:tabs>
                <w:tab w:val="left" w:pos="6410"/>
                <w:tab w:val="right" w:pos="9911"/>
              </w:tabs>
              <w:rPr>
                <w:rFonts w:ascii="Times New Roman" w:eastAsia="Times New Roman" w:hAnsi="Times New Roman" w:cs="Times New Roman"/>
                <w:smallCaps/>
                <w:sz w:val="24"/>
                <w:szCs w:val="24"/>
              </w:rPr>
            </w:pPr>
          </w:p>
          <w:p w:rsidR="004B351B" w:rsidRDefault="004B351B">
            <w:pPr>
              <w:keepNext/>
              <w:tabs>
                <w:tab w:val="left" w:pos="6410"/>
                <w:tab w:val="right" w:pos="9911"/>
              </w:tabs>
              <w:rPr>
                <w:rFonts w:ascii="Times New Roman" w:eastAsia="Times New Roman" w:hAnsi="Times New Roman" w:cs="Times New Roman"/>
                <w:smallCaps/>
                <w:sz w:val="24"/>
                <w:szCs w:val="24"/>
              </w:rPr>
            </w:pPr>
          </w:p>
        </w:tc>
      </w:tr>
      <w:tr w:rsidR="004B351B">
        <w:trPr>
          <w:trHeight w:val="645"/>
        </w:trPr>
        <w:tc>
          <w:tcPr>
            <w:tcW w:w="5097" w:type="dxa"/>
          </w:tcPr>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Ugdymosi būdai, metodai ir kita pagalba,</w:t>
            </w:r>
          </w:p>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kuri buvo taikoma, siekiant įveikti</w:t>
            </w:r>
          </w:p>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ugdymosi sunkumus</w:t>
            </w:r>
          </w:p>
        </w:tc>
        <w:tc>
          <w:tcPr>
            <w:tcW w:w="5098" w:type="dxa"/>
            <w:vMerge/>
          </w:tcPr>
          <w:p w:rsidR="004B351B" w:rsidRDefault="004B351B">
            <w:pPr>
              <w:widowControl w:val="0"/>
              <w:pBdr>
                <w:top w:val="nil"/>
                <w:left w:val="nil"/>
                <w:bottom w:val="nil"/>
                <w:right w:val="nil"/>
                <w:between w:val="nil"/>
              </w:pBdr>
              <w:rPr>
                <w:rFonts w:ascii="Times New Roman" w:eastAsia="Times New Roman" w:hAnsi="Times New Roman" w:cs="Times New Roman"/>
                <w:sz w:val="24"/>
                <w:szCs w:val="24"/>
              </w:rPr>
            </w:pPr>
          </w:p>
        </w:tc>
      </w:tr>
    </w:tbl>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Mokytojo siūlymas dėl mokinio, turinčio dalyko nepatenkinamą metinį įvertinimą (pažymėti X):</w:t>
      </w:r>
    </w:p>
    <w:tbl>
      <w:tblPr>
        <w:tblStyle w:val="afff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9349"/>
      </w:tblGrid>
      <w:tr w:rsidR="004B351B">
        <w:tc>
          <w:tcPr>
            <w:tcW w:w="846" w:type="dxa"/>
          </w:tcPr>
          <w:p w:rsidR="004B351B" w:rsidRDefault="004B351B">
            <w:pPr>
              <w:keepNext/>
              <w:tabs>
                <w:tab w:val="left" w:pos="6410"/>
                <w:tab w:val="right" w:pos="9911"/>
              </w:tabs>
              <w:rPr>
                <w:rFonts w:ascii="Times New Roman" w:eastAsia="Times New Roman" w:hAnsi="Times New Roman" w:cs="Times New Roman"/>
                <w:sz w:val="24"/>
                <w:szCs w:val="24"/>
              </w:rPr>
            </w:pPr>
          </w:p>
        </w:tc>
        <w:tc>
          <w:tcPr>
            <w:tcW w:w="9349" w:type="dxa"/>
          </w:tcPr>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Skirti papildomą darbą*</w:t>
            </w:r>
          </w:p>
        </w:tc>
      </w:tr>
      <w:tr w:rsidR="004B351B">
        <w:tc>
          <w:tcPr>
            <w:tcW w:w="846" w:type="dxa"/>
          </w:tcPr>
          <w:p w:rsidR="004B351B" w:rsidRDefault="004B351B">
            <w:pPr>
              <w:keepNext/>
              <w:tabs>
                <w:tab w:val="left" w:pos="6410"/>
                <w:tab w:val="right" w:pos="9911"/>
              </w:tabs>
              <w:rPr>
                <w:rFonts w:ascii="Times New Roman" w:eastAsia="Times New Roman" w:hAnsi="Times New Roman" w:cs="Times New Roman"/>
                <w:sz w:val="24"/>
                <w:szCs w:val="24"/>
              </w:rPr>
            </w:pPr>
          </w:p>
        </w:tc>
        <w:tc>
          <w:tcPr>
            <w:tcW w:w="9349" w:type="dxa"/>
          </w:tcPr>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Kelti į aukštesnę klasę</w:t>
            </w:r>
          </w:p>
        </w:tc>
      </w:tr>
      <w:tr w:rsidR="004B351B">
        <w:tc>
          <w:tcPr>
            <w:tcW w:w="846" w:type="dxa"/>
          </w:tcPr>
          <w:p w:rsidR="004B351B" w:rsidRDefault="004B351B">
            <w:pPr>
              <w:keepNext/>
              <w:tabs>
                <w:tab w:val="left" w:pos="6410"/>
                <w:tab w:val="right" w:pos="9911"/>
              </w:tabs>
              <w:rPr>
                <w:rFonts w:ascii="Times New Roman" w:eastAsia="Times New Roman" w:hAnsi="Times New Roman" w:cs="Times New Roman"/>
                <w:sz w:val="24"/>
                <w:szCs w:val="24"/>
              </w:rPr>
            </w:pPr>
          </w:p>
        </w:tc>
        <w:tc>
          <w:tcPr>
            <w:tcW w:w="9349" w:type="dxa"/>
          </w:tcPr>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Palikti kartoti ugdymo programą.</w:t>
            </w:r>
          </w:p>
        </w:tc>
      </w:tr>
    </w:tbl>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Pagrindimas</w:t>
      </w:r>
    </w:p>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*PAPILDOMO DARBO SKYRIMAS</w:t>
      </w:r>
    </w:p>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Papildomo darbo atsiskaitymo temos, konsultacijų formos ir būdai, vertinimas, atsiskaitymo data ir vieta fiksuota 2 priede.</w:t>
      </w:r>
    </w:p>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Atsiskaitymo programa suderinta ir atiduota mokiniui.</w:t>
      </w:r>
    </w:p>
    <w:p w:rsidR="004B351B" w:rsidRDefault="00FB020C">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w:t>
      </w:r>
    </w:p>
    <w:p w:rsidR="004B351B" w:rsidRDefault="00FB020C">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(mokytojo vardas, pavardė, parašas)</w:t>
      </w:r>
    </w:p>
    <w:p w:rsidR="004B351B" w:rsidRDefault="004B351B">
      <w:pPr>
        <w:keepNext/>
        <w:tabs>
          <w:tab w:val="left" w:pos="6410"/>
          <w:tab w:val="right" w:pos="9911"/>
        </w:tabs>
        <w:rPr>
          <w:rFonts w:ascii="Times New Roman" w:eastAsia="Times New Roman" w:hAnsi="Times New Roman" w:cs="Times New Roman"/>
          <w:sz w:val="24"/>
          <w:szCs w:val="24"/>
        </w:rPr>
      </w:pPr>
    </w:p>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sprendimas _____________________________________________________________</w:t>
      </w:r>
    </w:p>
    <w:p w:rsidR="004B351B" w:rsidRDefault="004B351B">
      <w:pPr>
        <w:keepNext/>
        <w:tabs>
          <w:tab w:val="left" w:pos="6410"/>
          <w:tab w:val="right" w:pos="9911"/>
        </w:tabs>
        <w:rPr>
          <w:rFonts w:ascii="Times New Roman" w:eastAsia="Times New Roman" w:hAnsi="Times New Roman" w:cs="Times New Roman"/>
          <w:sz w:val="24"/>
          <w:szCs w:val="24"/>
        </w:rPr>
      </w:pPr>
    </w:p>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Pastabos.</w:t>
      </w:r>
    </w:p>
    <w:p w:rsidR="004B351B" w:rsidRDefault="00FB020C">
      <w:pPr>
        <w:keepNext/>
        <w:tabs>
          <w:tab w:val="left" w:pos="6410"/>
          <w:tab w:val="right" w:pos="991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Mokinio, turinčio kai kurių ugdymo plano dalykų nepatenkinamus metinius (papildomo darbo, jei buvo skirtas) įvertinimus, kėlimo į aukštesnę klasę, palikimo kartoti ugdymo programos ar papildomo darbo skyrimo klausimus svarsto mokinį ugdę mokytojai, kiti ugdymo procese dalyvavę </w:t>
      </w:r>
      <w:r>
        <w:rPr>
          <w:rFonts w:ascii="Times New Roman" w:eastAsia="Times New Roman" w:hAnsi="Times New Roman" w:cs="Times New Roman"/>
          <w:sz w:val="24"/>
          <w:szCs w:val="24"/>
        </w:rPr>
        <w:lastRenderedPageBreak/>
        <w:t>asmenys (klasės vadovas, psichologas, socialinis pedagogas, logopedas, specialusis pedagogas, direktoriaus pavaduotojas ugdymui ir kt.) (toliau – Mokytojai).</w:t>
      </w:r>
    </w:p>
    <w:p w:rsidR="004B351B" w:rsidRDefault="00FB020C">
      <w:pPr>
        <w:keepNext/>
        <w:tabs>
          <w:tab w:val="left" w:pos="6410"/>
          <w:tab w:val="right" w:pos="991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Mokiniui skiriant papildomą darbą, atsižvelgiama į mokinio tėvų (globėjų, rūpintojų) siūlymą / pageidavimą.</w:t>
      </w:r>
    </w:p>
    <w:p w:rsidR="004B351B" w:rsidRDefault="00FB020C">
      <w:pPr>
        <w:keepNext/>
        <w:tabs>
          <w:tab w:val="left" w:pos="6410"/>
          <w:tab w:val="right" w:pos="991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Mokytojai pakartotinai svarsto mokinio mokymosi pasiekimus, jei mokinio papildomas darbas buvo įvertintas nepatenkinamu įvertinimu arba praėjo nustatytas laikas, kada mokinys turėjo atsiskaityti (atlikti papildomą darbą). Išklauso mokinio tėvų (globėjų, rūpintojų) siūlymą / pageidavimą ir teikia siūlymą mokyklos vadovui.</w:t>
      </w:r>
    </w:p>
    <w:p w:rsidR="004B351B" w:rsidRDefault="00FB020C">
      <w:pPr>
        <w:keepNext/>
        <w:tabs>
          <w:tab w:val="left" w:pos="6410"/>
          <w:tab w:val="right" w:pos="991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Mokytojas formas užpildo ir suderina su mokiniu, jo tėvais ne vėliau kaip per tris darbo dienas po metinio pažymio išvedimo.</w:t>
      </w:r>
    </w:p>
    <w:p w:rsidR="004B351B" w:rsidRDefault="00FB020C">
      <w:pPr>
        <w:keepNext/>
        <w:tabs>
          <w:tab w:val="left" w:pos="6410"/>
          <w:tab w:val="right" w:pos="991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Mokytojas užpildytus dokumentus atiduoda klasės vadovui.</w:t>
      </w:r>
    </w:p>
    <w:p w:rsidR="004B351B" w:rsidRDefault="00FB020C">
      <w:pPr>
        <w:keepNext/>
        <w:tabs>
          <w:tab w:val="left" w:pos="6410"/>
          <w:tab w:val="right" w:pos="991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Klasės vadovas surinktus dokumentus perduoda direktoriui.</w:t>
      </w:r>
    </w:p>
    <w:p w:rsidR="004B351B" w:rsidRDefault="00FB020C">
      <w:pPr>
        <w:keepNext/>
        <w:tabs>
          <w:tab w:val="left" w:pos="6410"/>
          <w:tab w:val="right" w:pos="991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Direktoriaus sprendimas įforminamas įsakymu.</w:t>
      </w:r>
    </w:p>
    <w:p w:rsidR="004B351B" w:rsidRDefault="00FB020C">
      <w:pPr>
        <w:keepNext/>
        <w:tabs>
          <w:tab w:val="left" w:pos="6410"/>
          <w:tab w:val="right" w:pos="991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Klasės vadovas supažindina tėvus ir mokinį su sprendimu.</w:t>
      </w:r>
    </w:p>
    <w:p w:rsidR="004B351B" w:rsidRDefault="004B351B">
      <w:pPr>
        <w:rPr>
          <w:rFonts w:ascii="Times New Roman" w:eastAsia="Times New Roman" w:hAnsi="Times New Roman" w:cs="Times New Roman"/>
          <w:sz w:val="24"/>
          <w:szCs w:val="24"/>
        </w:rPr>
      </w:pPr>
    </w:p>
    <w:p w:rsidR="004B351B" w:rsidRDefault="0014358A" w:rsidP="0014358A">
      <w:pPr>
        <w:keepNext/>
        <w:tabs>
          <w:tab w:val="left" w:pos="4820"/>
          <w:tab w:val="left" w:pos="6410"/>
          <w:tab w:val="right" w:pos="9911"/>
        </w:tabs>
        <w:spacing w:line="240" w:lineRule="auto"/>
        <w:ind w:firstLine="439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Pagrindinio </w:t>
      </w:r>
      <w:r w:rsidR="00FB020C">
        <w:rPr>
          <w:rFonts w:ascii="Times New Roman" w:eastAsia="Times New Roman" w:hAnsi="Times New Roman" w:cs="Times New Roman"/>
          <w:sz w:val="24"/>
          <w:szCs w:val="24"/>
        </w:rPr>
        <w:t>ir vidurinio ugdymo mokinių mokymosi</w:t>
      </w:r>
    </w:p>
    <w:p w:rsidR="004B351B" w:rsidRDefault="00FB020C" w:rsidP="0014358A">
      <w:pPr>
        <w:keepNext/>
        <w:tabs>
          <w:tab w:val="left" w:pos="4820"/>
          <w:tab w:val="left" w:pos="6410"/>
          <w:tab w:val="right" w:pos="9911"/>
        </w:tabs>
        <w:spacing w:line="240" w:lineRule="auto"/>
        <w:ind w:firstLine="439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pasiekimų vertinimo ir vertinimo rezultatų</w:t>
      </w:r>
    </w:p>
    <w:p w:rsidR="004B351B" w:rsidRDefault="00FB020C" w:rsidP="0014358A">
      <w:pPr>
        <w:keepNext/>
        <w:tabs>
          <w:tab w:val="left" w:pos="4820"/>
          <w:tab w:val="left" w:pos="6410"/>
          <w:tab w:val="right" w:pos="9911"/>
        </w:tabs>
        <w:spacing w:line="240" w:lineRule="auto"/>
        <w:ind w:firstLine="439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panaudojimo tvarkos aprašo 2 priedas</w:t>
      </w:r>
    </w:p>
    <w:p w:rsidR="004B351B" w:rsidRDefault="004B351B">
      <w:pPr>
        <w:keepNext/>
        <w:tabs>
          <w:tab w:val="left" w:pos="6410"/>
          <w:tab w:val="right" w:pos="9911"/>
        </w:tabs>
        <w:spacing w:line="240" w:lineRule="auto"/>
        <w:jc w:val="right"/>
        <w:rPr>
          <w:rFonts w:ascii="Times New Roman" w:eastAsia="Times New Roman" w:hAnsi="Times New Roman" w:cs="Times New Roman"/>
          <w:sz w:val="24"/>
          <w:szCs w:val="24"/>
        </w:rPr>
      </w:pPr>
    </w:p>
    <w:p w:rsidR="004B351B" w:rsidRDefault="00FB020C">
      <w:pPr>
        <w:keepNext/>
        <w:tabs>
          <w:tab w:val="left" w:pos="6410"/>
          <w:tab w:val="right" w:pos="9911"/>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ATSISKAITYMO PROGRAMA</w:t>
      </w:r>
    </w:p>
    <w:p w:rsidR="004B351B" w:rsidRDefault="00FB020C">
      <w:pPr>
        <w:keepNext/>
        <w:tabs>
          <w:tab w:val="left" w:pos="6410"/>
          <w:tab w:val="right" w:pos="9911"/>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UŽ 20__–  20__ M. M. NEPATENKINAMĄ METINĮ ĮVERTINIMĄ</w:t>
      </w:r>
    </w:p>
    <w:p w:rsidR="004B351B" w:rsidRDefault="00FB020C">
      <w:pPr>
        <w:keepNext/>
        <w:tabs>
          <w:tab w:val="left" w:pos="6410"/>
          <w:tab w:val="right" w:pos="9911"/>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Mokinio vardas, pavardė ______________________________________ Klasė ______</w:t>
      </w:r>
    </w:p>
    <w:p w:rsidR="004B351B" w:rsidRDefault="004B351B">
      <w:pPr>
        <w:keepNext/>
        <w:tabs>
          <w:tab w:val="left" w:pos="6410"/>
          <w:tab w:val="right" w:pos="9911"/>
        </w:tabs>
        <w:jc w:val="center"/>
        <w:rPr>
          <w:rFonts w:ascii="Times New Roman" w:eastAsia="Times New Roman" w:hAnsi="Times New Roman" w:cs="Times New Roman"/>
          <w:sz w:val="24"/>
          <w:szCs w:val="24"/>
        </w:rPr>
      </w:pPr>
    </w:p>
    <w:p w:rsidR="004B351B" w:rsidRDefault="00FB020C">
      <w:pPr>
        <w:keepNext/>
        <w:tabs>
          <w:tab w:val="left" w:pos="6410"/>
          <w:tab w:val="right" w:pos="9911"/>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ATSISKAITYMO TEMOS</w:t>
      </w:r>
    </w:p>
    <w:p w:rsidR="004B351B" w:rsidRDefault="00FB020C">
      <w:pPr>
        <w:keepNext/>
        <w:tabs>
          <w:tab w:val="left" w:pos="6410"/>
          <w:tab w:val="right" w:pos="9911"/>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(nurodyti, ką turi gebėti / mokėti)</w:t>
      </w:r>
    </w:p>
    <w:tbl>
      <w:tblPr>
        <w:tblStyle w:val="afffff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7"/>
        <w:gridCol w:w="5098"/>
      </w:tblGrid>
      <w:tr w:rsidR="004B351B">
        <w:tc>
          <w:tcPr>
            <w:tcW w:w="5097" w:type="dxa"/>
          </w:tcPr>
          <w:p w:rsidR="004B351B" w:rsidRDefault="00FB020C">
            <w:pPr>
              <w:keepNext/>
              <w:tabs>
                <w:tab w:val="left" w:pos="6410"/>
                <w:tab w:val="right" w:pos="9911"/>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Tema </w:t>
            </w:r>
          </w:p>
        </w:tc>
        <w:tc>
          <w:tcPr>
            <w:tcW w:w="5098" w:type="dxa"/>
          </w:tcPr>
          <w:p w:rsidR="004B351B" w:rsidRDefault="00FB020C">
            <w:pPr>
              <w:keepNext/>
              <w:tabs>
                <w:tab w:val="left" w:pos="6410"/>
                <w:tab w:val="right" w:pos="9911"/>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Gebėjimai / užduotys / vertinimas</w:t>
            </w:r>
          </w:p>
        </w:tc>
      </w:tr>
      <w:tr w:rsidR="004B351B">
        <w:tc>
          <w:tcPr>
            <w:tcW w:w="5097" w:type="dxa"/>
          </w:tcPr>
          <w:p w:rsidR="004B351B" w:rsidRDefault="004B351B">
            <w:pPr>
              <w:keepNext/>
              <w:tabs>
                <w:tab w:val="left" w:pos="6410"/>
                <w:tab w:val="right" w:pos="9911"/>
              </w:tabs>
              <w:spacing w:line="240" w:lineRule="auto"/>
              <w:jc w:val="center"/>
              <w:rPr>
                <w:rFonts w:ascii="Times New Roman" w:eastAsia="Times New Roman" w:hAnsi="Times New Roman" w:cs="Times New Roman"/>
                <w:sz w:val="24"/>
                <w:szCs w:val="24"/>
              </w:rPr>
            </w:pPr>
          </w:p>
        </w:tc>
        <w:tc>
          <w:tcPr>
            <w:tcW w:w="5098" w:type="dxa"/>
          </w:tcPr>
          <w:p w:rsidR="004B351B" w:rsidRDefault="004B351B">
            <w:pPr>
              <w:keepNext/>
              <w:tabs>
                <w:tab w:val="left" w:pos="6410"/>
                <w:tab w:val="right" w:pos="9911"/>
              </w:tabs>
              <w:spacing w:line="240" w:lineRule="auto"/>
              <w:jc w:val="center"/>
              <w:rPr>
                <w:rFonts w:ascii="Times New Roman" w:eastAsia="Times New Roman" w:hAnsi="Times New Roman" w:cs="Times New Roman"/>
                <w:sz w:val="24"/>
                <w:szCs w:val="24"/>
              </w:rPr>
            </w:pPr>
          </w:p>
        </w:tc>
      </w:tr>
      <w:tr w:rsidR="004B351B">
        <w:tc>
          <w:tcPr>
            <w:tcW w:w="5097" w:type="dxa"/>
          </w:tcPr>
          <w:p w:rsidR="004B351B" w:rsidRDefault="004B351B">
            <w:pPr>
              <w:keepNext/>
              <w:tabs>
                <w:tab w:val="left" w:pos="6410"/>
                <w:tab w:val="right" w:pos="9911"/>
              </w:tabs>
              <w:spacing w:line="240" w:lineRule="auto"/>
              <w:jc w:val="center"/>
              <w:rPr>
                <w:rFonts w:ascii="Times New Roman" w:eastAsia="Times New Roman" w:hAnsi="Times New Roman" w:cs="Times New Roman"/>
                <w:sz w:val="24"/>
                <w:szCs w:val="24"/>
              </w:rPr>
            </w:pPr>
          </w:p>
        </w:tc>
        <w:tc>
          <w:tcPr>
            <w:tcW w:w="5098" w:type="dxa"/>
          </w:tcPr>
          <w:p w:rsidR="004B351B" w:rsidRDefault="004B351B">
            <w:pPr>
              <w:keepNext/>
              <w:tabs>
                <w:tab w:val="left" w:pos="6410"/>
                <w:tab w:val="right" w:pos="9911"/>
              </w:tabs>
              <w:spacing w:line="240" w:lineRule="auto"/>
              <w:jc w:val="center"/>
              <w:rPr>
                <w:rFonts w:ascii="Times New Roman" w:eastAsia="Times New Roman" w:hAnsi="Times New Roman" w:cs="Times New Roman"/>
                <w:sz w:val="24"/>
                <w:szCs w:val="24"/>
              </w:rPr>
            </w:pPr>
          </w:p>
        </w:tc>
      </w:tr>
      <w:tr w:rsidR="004B351B">
        <w:tc>
          <w:tcPr>
            <w:tcW w:w="5097" w:type="dxa"/>
          </w:tcPr>
          <w:p w:rsidR="004B351B" w:rsidRDefault="004B351B">
            <w:pPr>
              <w:keepNext/>
              <w:tabs>
                <w:tab w:val="left" w:pos="6410"/>
                <w:tab w:val="right" w:pos="9911"/>
              </w:tabs>
              <w:spacing w:line="240" w:lineRule="auto"/>
              <w:jc w:val="center"/>
              <w:rPr>
                <w:rFonts w:ascii="Times New Roman" w:eastAsia="Times New Roman" w:hAnsi="Times New Roman" w:cs="Times New Roman"/>
                <w:sz w:val="24"/>
                <w:szCs w:val="24"/>
              </w:rPr>
            </w:pPr>
          </w:p>
        </w:tc>
        <w:tc>
          <w:tcPr>
            <w:tcW w:w="5098" w:type="dxa"/>
          </w:tcPr>
          <w:p w:rsidR="004B351B" w:rsidRDefault="004B351B">
            <w:pPr>
              <w:keepNext/>
              <w:tabs>
                <w:tab w:val="left" w:pos="6410"/>
                <w:tab w:val="right" w:pos="9911"/>
              </w:tabs>
              <w:spacing w:line="240" w:lineRule="auto"/>
              <w:jc w:val="center"/>
              <w:rPr>
                <w:rFonts w:ascii="Times New Roman" w:eastAsia="Times New Roman" w:hAnsi="Times New Roman" w:cs="Times New Roman"/>
                <w:sz w:val="24"/>
                <w:szCs w:val="24"/>
              </w:rPr>
            </w:pPr>
          </w:p>
        </w:tc>
      </w:tr>
      <w:tr w:rsidR="004B351B">
        <w:tc>
          <w:tcPr>
            <w:tcW w:w="5097" w:type="dxa"/>
          </w:tcPr>
          <w:p w:rsidR="004B351B" w:rsidRDefault="004B351B">
            <w:pPr>
              <w:keepNext/>
              <w:tabs>
                <w:tab w:val="left" w:pos="6410"/>
                <w:tab w:val="right" w:pos="9911"/>
              </w:tabs>
              <w:spacing w:line="240" w:lineRule="auto"/>
              <w:jc w:val="center"/>
              <w:rPr>
                <w:rFonts w:ascii="Times New Roman" w:eastAsia="Times New Roman" w:hAnsi="Times New Roman" w:cs="Times New Roman"/>
                <w:sz w:val="24"/>
                <w:szCs w:val="24"/>
              </w:rPr>
            </w:pPr>
          </w:p>
        </w:tc>
        <w:tc>
          <w:tcPr>
            <w:tcW w:w="5098" w:type="dxa"/>
          </w:tcPr>
          <w:p w:rsidR="004B351B" w:rsidRDefault="004B351B">
            <w:pPr>
              <w:keepNext/>
              <w:tabs>
                <w:tab w:val="left" w:pos="6410"/>
                <w:tab w:val="right" w:pos="9911"/>
              </w:tabs>
              <w:spacing w:line="240" w:lineRule="auto"/>
              <w:jc w:val="center"/>
              <w:rPr>
                <w:rFonts w:ascii="Times New Roman" w:eastAsia="Times New Roman" w:hAnsi="Times New Roman" w:cs="Times New Roman"/>
                <w:sz w:val="24"/>
                <w:szCs w:val="24"/>
              </w:rPr>
            </w:pPr>
          </w:p>
        </w:tc>
      </w:tr>
    </w:tbl>
    <w:p w:rsidR="004B351B" w:rsidRDefault="004B351B">
      <w:pPr>
        <w:keepNext/>
        <w:tabs>
          <w:tab w:val="left" w:pos="6410"/>
          <w:tab w:val="right" w:pos="9911"/>
        </w:tabs>
        <w:spacing w:line="240" w:lineRule="auto"/>
        <w:jc w:val="center"/>
        <w:rPr>
          <w:rFonts w:ascii="Times New Roman" w:eastAsia="Times New Roman" w:hAnsi="Times New Roman" w:cs="Times New Roman"/>
          <w:sz w:val="24"/>
          <w:szCs w:val="24"/>
        </w:rPr>
      </w:pPr>
    </w:p>
    <w:tbl>
      <w:tblPr>
        <w:tblStyle w:val="aff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7"/>
        <w:gridCol w:w="5098"/>
      </w:tblGrid>
      <w:tr w:rsidR="004B351B">
        <w:tc>
          <w:tcPr>
            <w:tcW w:w="5097" w:type="dxa"/>
          </w:tcPr>
          <w:p w:rsidR="004B351B" w:rsidRDefault="00FB020C">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Konsultacijų formos / būdai ir laikas</w:t>
            </w:r>
          </w:p>
          <w:p w:rsidR="004B351B" w:rsidRDefault="004B351B">
            <w:pPr>
              <w:keepNext/>
              <w:tabs>
                <w:tab w:val="left" w:pos="6410"/>
                <w:tab w:val="right" w:pos="9911"/>
              </w:tabs>
              <w:spacing w:line="240" w:lineRule="auto"/>
              <w:rPr>
                <w:rFonts w:ascii="Times New Roman" w:eastAsia="Times New Roman" w:hAnsi="Times New Roman" w:cs="Times New Roman"/>
                <w:sz w:val="24"/>
                <w:szCs w:val="24"/>
              </w:rPr>
            </w:pPr>
          </w:p>
        </w:tc>
        <w:tc>
          <w:tcPr>
            <w:tcW w:w="5098" w:type="dxa"/>
          </w:tcPr>
          <w:p w:rsidR="004B351B" w:rsidRDefault="004B351B">
            <w:pPr>
              <w:keepNext/>
              <w:tabs>
                <w:tab w:val="left" w:pos="6410"/>
                <w:tab w:val="right" w:pos="9911"/>
              </w:tabs>
              <w:spacing w:line="240" w:lineRule="auto"/>
              <w:rPr>
                <w:rFonts w:ascii="Times New Roman" w:eastAsia="Times New Roman" w:hAnsi="Times New Roman" w:cs="Times New Roman"/>
                <w:sz w:val="24"/>
                <w:szCs w:val="24"/>
              </w:rPr>
            </w:pPr>
          </w:p>
        </w:tc>
      </w:tr>
      <w:tr w:rsidR="004B351B">
        <w:tc>
          <w:tcPr>
            <w:tcW w:w="5097" w:type="dxa"/>
          </w:tcPr>
          <w:p w:rsidR="004B351B" w:rsidRDefault="00FB020C">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Atsiskaitymo laikas</w:t>
            </w:r>
          </w:p>
        </w:tc>
        <w:tc>
          <w:tcPr>
            <w:tcW w:w="5098" w:type="dxa"/>
          </w:tcPr>
          <w:p w:rsidR="004B351B" w:rsidRDefault="004B351B">
            <w:pPr>
              <w:keepNext/>
              <w:tabs>
                <w:tab w:val="left" w:pos="6410"/>
                <w:tab w:val="right" w:pos="9911"/>
              </w:tabs>
              <w:spacing w:line="240" w:lineRule="auto"/>
              <w:rPr>
                <w:rFonts w:ascii="Times New Roman" w:eastAsia="Times New Roman" w:hAnsi="Times New Roman" w:cs="Times New Roman"/>
                <w:sz w:val="24"/>
                <w:szCs w:val="24"/>
              </w:rPr>
            </w:pPr>
          </w:p>
          <w:p w:rsidR="004B351B" w:rsidRDefault="004B351B">
            <w:pPr>
              <w:keepNext/>
              <w:tabs>
                <w:tab w:val="left" w:pos="6410"/>
                <w:tab w:val="right" w:pos="9911"/>
              </w:tabs>
              <w:spacing w:line="240" w:lineRule="auto"/>
              <w:rPr>
                <w:rFonts w:ascii="Times New Roman" w:eastAsia="Times New Roman" w:hAnsi="Times New Roman" w:cs="Times New Roman"/>
                <w:sz w:val="24"/>
                <w:szCs w:val="24"/>
              </w:rPr>
            </w:pPr>
          </w:p>
        </w:tc>
      </w:tr>
      <w:tr w:rsidR="004B351B">
        <w:tc>
          <w:tcPr>
            <w:tcW w:w="5097" w:type="dxa"/>
          </w:tcPr>
          <w:p w:rsidR="004B351B" w:rsidRDefault="00FB020C">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Kabinetas</w:t>
            </w:r>
          </w:p>
        </w:tc>
        <w:tc>
          <w:tcPr>
            <w:tcW w:w="5098" w:type="dxa"/>
          </w:tcPr>
          <w:p w:rsidR="004B351B" w:rsidRDefault="004B351B">
            <w:pPr>
              <w:keepNext/>
              <w:tabs>
                <w:tab w:val="left" w:pos="6410"/>
                <w:tab w:val="right" w:pos="9911"/>
              </w:tabs>
              <w:spacing w:line="240" w:lineRule="auto"/>
              <w:rPr>
                <w:rFonts w:ascii="Times New Roman" w:eastAsia="Times New Roman" w:hAnsi="Times New Roman" w:cs="Times New Roman"/>
                <w:sz w:val="24"/>
                <w:szCs w:val="24"/>
              </w:rPr>
            </w:pPr>
          </w:p>
          <w:p w:rsidR="004B351B" w:rsidRDefault="004B351B">
            <w:pPr>
              <w:keepNext/>
              <w:tabs>
                <w:tab w:val="left" w:pos="6410"/>
                <w:tab w:val="right" w:pos="9911"/>
              </w:tabs>
              <w:spacing w:line="240" w:lineRule="auto"/>
              <w:rPr>
                <w:rFonts w:ascii="Times New Roman" w:eastAsia="Times New Roman" w:hAnsi="Times New Roman" w:cs="Times New Roman"/>
                <w:sz w:val="24"/>
                <w:szCs w:val="24"/>
              </w:rPr>
            </w:pPr>
          </w:p>
        </w:tc>
      </w:tr>
    </w:tbl>
    <w:p w:rsidR="004B351B" w:rsidRDefault="004B351B">
      <w:pPr>
        <w:keepNext/>
        <w:tabs>
          <w:tab w:val="left" w:pos="6410"/>
          <w:tab w:val="right" w:pos="9911"/>
        </w:tabs>
        <w:rPr>
          <w:rFonts w:ascii="Times New Roman" w:eastAsia="Times New Roman" w:hAnsi="Times New Roman" w:cs="Times New Roman"/>
          <w:sz w:val="24"/>
          <w:szCs w:val="24"/>
        </w:rPr>
      </w:pPr>
    </w:p>
    <w:p w:rsidR="004B351B" w:rsidRDefault="00FB020C">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Parengė _____________________________________</w:t>
      </w:r>
    </w:p>
    <w:p w:rsidR="004B351B" w:rsidRDefault="004B351B">
      <w:pPr>
        <w:keepNext/>
        <w:tabs>
          <w:tab w:val="left" w:pos="6410"/>
          <w:tab w:val="right" w:pos="9911"/>
        </w:tabs>
        <w:spacing w:line="240" w:lineRule="auto"/>
        <w:rPr>
          <w:rFonts w:ascii="Times New Roman" w:eastAsia="Times New Roman" w:hAnsi="Times New Roman" w:cs="Times New Roman"/>
          <w:sz w:val="24"/>
          <w:szCs w:val="24"/>
        </w:rPr>
      </w:pPr>
    </w:p>
    <w:p w:rsidR="004B351B" w:rsidRDefault="00FB020C">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SUSIPAŽINAU</w:t>
      </w:r>
    </w:p>
    <w:p w:rsidR="004B351B" w:rsidRDefault="00FB020C">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Mokinys ........................................</w:t>
      </w:r>
    </w:p>
    <w:p w:rsidR="004B351B" w:rsidRDefault="00FB020C">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20__-__-__</w:t>
      </w:r>
    </w:p>
    <w:p w:rsidR="004B351B" w:rsidRDefault="00FB020C">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Mokinio tėvai (globėjai, rūpintojai)</w:t>
      </w:r>
    </w:p>
    <w:p w:rsidR="004B351B" w:rsidRDefault="00FB020C">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w:t>
      </w:r>
    </w:p>
    <w:p w:rsidR="004B351B" w:rsidRDefault="00FB020C">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(vardas, pavardė, parašas)</w:t>
      </w:r>
    </w:p>
    <w:p w:rsidR="004B351B" w:rsidRDefault="00FB020C">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w:t>
      </w:r>
    </w:p>
    <w:p w:rsidR="004B351B" w:rsidRDefault="00FB020C">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(vardas, pavardė, parašas)</w:t>
      </w:r>
    </w:p>
    <w:p w:rsidR="004B351B" w:rsidRDefault="00FB020C">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20__-__</w:t>
      </w:r>
    </w:p>
    <w:p w:rsidR="004B351B" w:rsidRDefault="004B351B">
      <w:pPr>
        <w:keepNext/>
        <w:tabs>
          <w:tab w:val="left" w:pos="6410"/>
          <w:tab w:val="right" w:pos="9911"/>
        </w:tabs>
        <w:spacing w:line="240" w:lineRule="auto"/>
        <w:rPr>
          <w:rFonts w:ascii="Times New Roman" w:eastAsia="Times New Roman" w:hAnsi="Times New Roman" w:cs="Times New Roman"/>
          <w:sz w:val="24"/>
          <w:szCs w:val="24"/>
        </w:rPr>
      </w:pPr>
    </w:p>
    <w:p w:rsidR="004B351B" w:rsidRDefault="00FB020C" w:rsidP="007A60F6">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Pastabos: Pildoma, jei priimamas sprendimas skirti papildomą darbą (pagal 1 priedą). Atsiskaitymo programa rengiama 2 egz., kurių vienas atiduodamas mokiniui, kitas lieka mokytojui.</w:t>
      </w:r>
    </w:p>
    <w:sectPr w:rsidR="004B351B" w:rsidSect="0014358A">
      <w:headerReference w:type="default" r:id="rId9"/>
      <w:footerReference w:type="default" r:id="rId10"/>
      <w:footerReference w:type="first" r:id="rId11"/>
      <w:pgSz w:w="11906" w:h="16838"/>
      <w:pgMar w:top="1418" w:right="707" w:bottom="1134" w:left="1440" w:header="567" w:footer="56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83E" w:rsidRDefault="0002683E">
      <w:pPr>
        <w:spacing w:line="240" w:lineRule="auto"/>
      </w:pPr>
      <w:r>
        <w:separator/>
      </w:r>
    </w:p>
  </w:endnote>
  <w:endnote w:type="continuationSeparator" w:id="0">
    <w:p w:rsidR="0002683E" w:rsidRDefault="000268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A8A" w:rsidRDefault="000C1A8A" w:rsidP="000C1A8A">
    <w:pPr>
      <w:pStyle w:val="Porat"/>
      <w:tabs>
        <w:tab w:val="clear" w:pos="4819"/>
        <w:tab w:val="clear" w:pos="9638"/>
        <w:tab w:val="left" w:pos="9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6FE" w:rsidRDefault="00A276FE">
    <w:pPr>
      <w:pStyle w:val="Porat"/>
      <w:jc w:val="center"/>
    </w:pPr>
  </w:p>
  <w:p w:rsidR="00A276FE" w:rsidRDefault="00A276FE">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83E" w:rsidRDefault="0002683E">
      <w:pPr>
        <w:spacing w:line="240" w:lineRule="auto"/>
      </w:pPr>
      <w:r>
        <w:separator/>
      </w:r>
    </w:p>
  </w:footnote>
  <w:footnote w:type="continuationSeparator" w:id="0">
    <w:p w:rsidR="0002683E" w:rsidRDefault="000268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6FE" w:rsidRDefault="00A276FE" w:rsidP="000C1A8A">
    <w:pPr>
      <w:pStyle w:val="Antrats"/>
      <w:tabs>
        <w:tab w:val="clear" w:pos="4819"/>
        <w:tab w:val="clear" w:pos="9638"/>
        <w:tab w:val="left" w:pos="768"/>
      </w:tabs>
      <w:jc w:val="center"/>
    </w:pPr>
    <w:sdt>
      <w:sdtPr>
        <w:id w:val="-77985678"/>
        <w:docPartObj>
          <w:docPartGallery w:val="Page Numbers (Top of Page)"/>
          <w:docPartUnique/>
        </w:docPartObj>
      </w:sdtPr>
      <w:sdtContent>
        <w:r>
          <w:fldChar w:fldCharType="begin"/>
        </w:r>
        <w:r>
          <w:instrText>PAGE   \* MERGEFORMAT</w:instrText>
        </w:r>
        <w:r>
          <w:fldChar w:fldCharType="separate"/>
        </w:r>
        <w:r w:rsidR="007A60F6" w:rsidRPr="007A60F6">
          <w:rPr>
            <w:noProof/>
            <w:lang w:val="lt-LT"/>
          </w:rPr>
          <w:t>1</w:t>
        </w:r>
        <w:r>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77B4"/>
    <w:multiLevelType w:val="hybridMultilevel"/>
    <w:tmpl w:val="1A907182"/>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1" w15:restartNumberingAfterBreak="0">
    <w:nsid w:val="1A20019E"/>
    <w:multiLevelType w:val="multilevel"/>
    <w:tmpl w:val="851CFE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upperRoman"/>
      <w:lvlText w:val="%2."/>
      <w:lvlJc w:val="left"/>
      <w:pPr>
        <w:ind w:left="1800" w:hanging="72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6222CF2"/>
    <w:multiLevelType w:val="multilevel"/>
    <w:tmpl w:val="09E283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C1672DB"/>
    <w:multiLevelType w:val="multilevel"/>
    <w:tmpl w:val="31B8D38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C5B6CC9"/>
    <w:multiLevelType w:val="multilevel"/>
    <w:tmpl w:val="4648C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941B57"/>
    <w:multiLevelType w:val="multilevel"/>
    <w:tmpl w:val="0D68D3EE"/>
    <w:lvl w:ilvl="0">
      <w:start w:val="15"/>
      <w:numFmt w:val="decimal"/>
      <w:lvlText w:val="%1"/>
      <w:lvlJc w:val="left"/>
      <w:pPr>
        <w:ind w:left="420" w:hanging="420"/>
      </w:pPr>
    </w:lvl>
    <w:lvl w:ilvl="1">
      <w:start w:val="2"/>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379F193F"/>
    <w:multiLevelType w:val="multilevel"/>
    <w:tmpl w:val="62E4632E"/>
    <w:lvl w:ilvl="0">
      <w:start w:val="2"/>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477E7C3B"/>
    <w:multiLevelType w:val="multilevel"/>
    <w:tmpl w:val="47CCDE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4E7534AE"/>
    <w:multiLevelType w:val="multilevel"/>
    <w:tmpl w:val="46848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1F2412A"/>
    <w:multiLevelType w:val="multilevel"/>
    <w:tmpl w:val="7506CB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C39258D"/>
    <w:multiLevelType w:val="hybridMultilevel"/>
    <w:tmpl w:val="97AE88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3F9654B"/>
    <w:multiLevelType w:val="multilevel"/>
    <w:tmpl w:val="53B48E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7"/>
  </w:num>
  <w:num w:numId="2">
    <w:abstractNumId w:val="4"/>
  </w:num>
  <w:num w:numId="3">
    <w:abstractNumId w:val="8"/>
  </w:num>
  <w:num w:numId="4">
    <w:abstractNumId w:val="1"/>
  </w:num>
  <w:num w:numId="5">
    <w:abstractNumId w:val="2"/>
  </w:num>
  <w:num w:numId="6">
    <w:abstractNumId w:val="3"/>
  </w:num>
  <w:num w:numId="7">
    <w:abstractNumId w:val="6"/>
  </w:num>
  <w:num w:numId="8">
    <w:abstractNumId w:val="5"/>
  </w:num>
  <w:num w:numId="9">
    <w:abstractNumId w:val="11"/>
  </w:num>
  <w:num w:numId="10">
    <w:abstractNumId w:val="9"/>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GrammaticalError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51B"/>
    <w:rsid w:val="0002683E"/>
    <w:rsid w:val="000C1A8A"/>
    <w:rsid w:val="0014358A"/>
    <w:rsid w:val="00267723"/>
    <w:rsid w:val="00290893"/>
    <w:rsid w:val="00316083"/>
    <w:rsid w:val="00321094"/>
    <w:rsid w:val="0035139B"/>
    <w:rsid w:val="003D18D7"/>
    <w:rsid w:val="004776ED"/>
    <w:rsid w:val="004A1EC3"/>
    <w:rsid w:val="004B351B"/>
    <w:rsid w:val="007A60F6"/>
    <w:rsid w:val="007D4EF8"/>
    <w:rsid w:val="00897D95"/>
    <w:rsid w:val="00A276FE"/>
    <w:rsid w:val="00A969CB"/>
    <w:rsid w:val="00B63F4B"/>
    <w:rsid w:val="00C149E8"/>
    <w:rsid w:val="00D97216"/>
    <w:rsid w:val="00DD042E"/>
    <w:rsid w:val="00DE3CD0"/>
    <w:rsid w:val="00DF704E"/>
    <w:rsid w:val="00E11674"/>
    <w:rsid w:val="00E86C39"/>
    <w:rsid w:val="00EB48BB"/>
    <w:rsid w:val="00EF2B50"/>
    <w:rsid w:val="00EF6166"/>
    <w:rsid w:val="00F36D74"/>
    <w:rsid w:val="00F6245D"/>
    <w:rsid w:val="00FB020C"/>
    <w:rsid w:val="00FF14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3BFB4"/>
  <w15:docId w15:val="{3384D3CF-2F62-4699-9DF9-4EC6580F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lt" w:eastAsia="lt-L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Antrat1Diagrama">
    <w:name w:val="Antraštė 1 Diagrama"/>
    <w:basedOn w:val="Numatytasispastraiposriftas"/>
    <w:uiPriority w:val="9"/>
    <w:rsid w:val="00B122BA"/>
    <w:rPr>
      <w:rFonts w:ascii="Arial" w:eastAsia="Arial" w:hAnsi="Arial" w:cs="Arial"/>
      <w:b/>
      <w:color w:val="000000"/>
      <w:sz w:val="48"/>
      <w:szCs w:val="48"/>
      <w:lang w:val="lt-LT" w:eastAsia="lt-LT"/>
    </w:rPr>
  </w:style>
  <w:style w:type="character" w:customStyle="1" w:styleId="Antrat2Diagrama">
    <w:name w:val="Antraštė 2 Diagrama"/>
    <w:basedOn w:val="Numatytasispastraiposriftas"/>
    <w:uiPriority w:val="9"/>
    <w:rsid w:val="00B122BA"/>
    <w:rPr>
      <w:rFonts w:ascii="Arial" w:eastAsia="Arial" w:hAnsi="Arial" w:cs="Arial"/>
      <w:b/>
      <w:color w:val="000000"/>
      <w:sz w:val="36"/>
      <w:szCs w:val="36"/>
      <w:lang w:val="lt-LT" w:eastAsia="lt-LT"/>
    </w:rPr>
  </w:style>
  <w:style w:type="character" w:customStyle="1" w:styleId="Antrat3Diagrama">
    <w:name w:val="Antraštė 3 Diagrama"/>
    <w:basedOn w:val="Numatytasispastraiposriftas"/>
    <w:uiPriority w:val="9"/>
    <w:rsid w:val="00B122BA"/>
    <w:rPr>
      <w:rFonts w:ascii="Arial" w:eastAsia="Arial" w:hAnsi="Arial" w:cs="Arial"/>
      <w:b/>
      <w:color w:val="000000"/>
      <w:sz w:val="28"/>
      <w:szCs w:val="28"/>
      <w:lang w:val="lt-LT" w:eastAsia="lt-LT"/>
    </w:rPr>
  </w:style>
  <w:style w:type="character" w:customStyle="1" w:styleId="Antrat4Diagrama">
    <w:name w:val="Antraštė 4 Diagrama"/>
    <w:basedOn w:val="Numatytasispastraiposriftas"/>
    <w:rsid w:val="00B122BA"/>
    <w:rPr>
      <w:rFonts w:ascii="Arial" w:eastAsia="Arial" w:hAnsi="Arial" w:cs="Arial"/>
      <w:b/>
      <w:color w:val="000000"/>
      <w:sz w:val="24"/>
      <w:szCs w:val="24"/>
      <w:lang w:val="lt-LT" w:eastAsia="lt-LT"/>
    </w:rPr>
  </w:style>
  <w:style w:type="character" w:customStyle="1" w:styleId="Antrat5Diagrama">
    <w:name w:val="Antraštė 5 Diagrama"/>
    <w:basedOn w:val="Numatytasispastraiposriftas"/>
    <w:rsid w:val="00B122BA"/>
    <w:rPr>
      <w:rFonts w:ascii="Arial" w:eastAsia="Arial" w:hAnsi="Arial" w:cs="Arial"/>
      <w:b/>
      <w:color w:val="000000"/>
      <w:lang w:val="lt-LT" w:eastAsia="lt-LT"/>
    </w:rPr>
  </w:style>
  <w:style w:type="character" w:customStyle="1" w:styleId="Antrat6Diagrama">
    <w:name w:val="Antraštė 6 Diagrama"/>
    <w:basedOn w:val="Numatytasispastraiposriftas"/>
    <w:rsid w:val="00B122BA"/>
    <w:rPr>
      <w:rFonts w:ascii="Arial" w:eastAsia="Arial" w:hAnsi="Arial" w:cs="Arial"/>
      <w:b/>
      <w:color w:val="000000"/>
      <w:sz w:val="20"/>
      <w:szCs w:val="20"/>
      <w:lang w:val="lt-LT" w:eastAsia="lt-LT"/>
    </w:rPr>
  </w:style>
  <w:style w:type="table" w:customStyle="1" w:styleId="TableNormal2">
    <w:name w:val="Table Normal"/>
    <w:rsid w:val="00B122BA"/>
    <w:rPr>
      <w:lang w:val="lt-LT"/>
    </w:rPr>
    <w:tblPr>
      <w:tblCellMar>
        <w:top w:w="0" w:type="dxa"/>
        <w:left w:w="0" w:type="dxa"/>
        <w:bottom w:w="0" w:type="dxa"/>
        <w:right w:w="0" w:type="dxa"/>
      </w:tblCellMar>
    </w:tblPr>
  </w:style>
  <w:style w:type="character" w:customStyle="1" w:styleId="PavadinimasDiagrama">
    <w:name w:val="Pavadinimas Diagrama"/>
    <w:basedOn w:val="Numatytasispastraiposriftas"/>
    <w:rsid w:val="00B122BA"/>
    <w:rPr>
      <w:rFonts w:ascii="Arial" w:eastAsia="Arial" w:hAnsi="Arial" w:cs="Arial"/>
      <w:b/>
      <w:color w:val="000000"/>
      <w:sz w:val="72"/>
      <w:szCs w:val="72"/>
      <w:lang w:val="lt-LT" w:eastAsia="lt-LT"/>
    </w:rPr>
  </w:style>
  <w:style w:type="table" w:customStyle="1" w:styleId="TableNormal10">
    <w:name w:val="Table Normal1"/>
    <w:rsid w:val="00B122BA"/>
    <w:rPr>
      <w:lang w:val="lt-LT"/>
    </w:rPr>
    <w:tblPr>
      <w:tblCellMar>
        <w:top w:w="0" w:type="dxa"/>
        <w:left w:w="0" w:type="dxa"/>
        <w:bottom w:w="0" w:type="dxa"/>
        <w:right w:w="0" w:type="dxa"/>
      </w:tblCellMar>
    </w:tblPr>
  </w:style>
  <w:style w:type="character" w:customStyle="1" w:styleId="PaantratDiagrama">
    <w:name w:val="Paantraštė Diagrama"/>
    <w:basedOn w:val="Numatytasispastraiposriftas"/>
    <w:rsid w:val="00B122BA"/>
    <w:rPr>
      <w:rFonts w:ascii="Georgia" w:eastAsia="Georgia" w:hAnsi="Georgia" w:cs="Georgia"/>
      <w:i/>
      <w:color w:val="666666"/>
      <w:sz w:val="48"/>
      <w:szCs w:val="48"/>
      <w:lang w:val="lt-LT" w:eastAsia="lt-LT"/>
    </w:rPr>
  </w:style>
  <w:style w:type="paragraph" w:styleId="Antrats">
    <w:name w:val="header"/>
    <w:link w:val="AntratsDiagrama"/>
    <w:uiPriority w:val="99"/>
    <w:unhideWhenUsed/>
    <w:rsid w:val="00B122BA"/>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122BA"/>
    <w:rPr>
      <w:rFonts w:ascii="Arial" w:eastAsia="Arial" w:hAnsi="Arial" w:cs="Arial"/>
      <w:color w:val="000000"/>
      <w:lang w:val="lt-LT" w:eastAsia="lt-LT"/>
    </w:rPr>
  </w:style>
  <w:style w:type="paragraph" w:styleId="Porat">
    <w:name w:val="footer"/>
    <w:link w:val="PoratDiagrama"/>
    <w:uiPriority w:val="99"/>
    <w:unhideWhenUsed/>
    <w:rsid w:val="00B122BA"/>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122BA"/>
    <w:rPr>
      <w:rFonts w:ascii="Arial" w:eastAsia="Arial" w:hAnsi="Arial" w:cs="Arial"/>
      <w:color w:val="000000"/>
      <w:lang w:val="lt-LT" w:eastAsia="lt-LT"/>
    </w:rPr>
  </w:style>
  <w:style w:type="character" w:customStyle="1" w:styleId="Internetlink">
    <w:name w:val="Internet link"/>
    <w:rsid w:val="00B122BA"/>
    <w:rPr>
      <w:color w:val="0000FF"/>
      <w:u w:val="single"/>
    </w:rPr>
  </w:style>
  <w:style w:type="paragraph" w:customStyle="1" w:styleId="Default">
    <w:name w:val="Default"/>
    <w:rsid w:val="00B122BA"/>
    <w:pPr>
      <w:autoSpaceDE w:val="0"/>
      <w:autoSpaceDN w:val="0"/>
      <w:adjustRightInd w:val="0"/>
    </w:pPr>
    <w:rPr>
      <w:rFonts w:ascii="Times New Roman" w:hAnsi="Times New Roman" w:cs="Times New Roman"/>
      <w:color w:val="000000"/>
      <w:sz w:val="24"/>
      <w:szCs w:val="24"/>
      <w:lang w:val="lt-LT"/>
    </w:rPr>
  </w:style>
  <w:style w:type="paragraph" w:styleId="Sraopastraipa">
    <w:name w:val="List Paragraph"/>
    <w:uiPriority w:val="34"/>
    <w:qFormat/>
    <w:rsid w:val="00B122BA"/>
    <w:pPr>
      <w:ind w:left="720"/>
      <w:contextualSpacing/>
    </w:pPr>
  </w:style>
  <w:style w:type="paragraph" w:styleId="prastasiniatinklio">
    <w:name w:val="Normal (Web)"/>
    <w:uiPriority w:val="99"/>
    <w:unhideWhenUsed/>
    <w:rsid w:val="00B122BA"/>
    <w:pPr>
      <w:suppressAutoHyphens/>
      <w:autoSpaceDN w:val="0"/>
      <w:spacing w:before="100" w:after="119" w:line="240" w:lineRule="auto"/>
    </w:pPr>
    <w:rPr>
      <w:rFonts w:ascii="Times New Roman" w:eastAsia="Times New Roman" w:hAnsi="Times New Roman" w:cs="Times New Roman"/>
      <w:sz w:val="24"/>
      <w:szCs w:val="24"/>
      <w:lang w:val="ru-RU" w:eastAsia="ru-RU"/>
    </w:rPr>
  </w:style>
  <w:style w:type="character" w:styleId="Hipersaitas">
    <w:name w:val="Hyperlink"/>
    <w:uiPriority w:val="99"/>
    <w:unhideWhenUsed/>
    <w:rsid w:val="00B122BA"/>
    <w:rPr>
      <w:color w:val="0000FF"/>
      <w:u w:val="single"/>
    </w:rPr>
  </w:style>
  <w:style w:type="character" w:styleId="Eilutsnumeris">
    <w:name w:val="line number"/>
    <w:basedOn w:val="Numatytasispastraiposriftas"/>
    <w:uiPriority w:val="99"/>
    <w:semiHidden/>
    <w:unhideWhenUsed/>
    <w:rsid w:val="00B122BA"/>
  </w:style>
  <w:style w:type="character" w:styleId="Perirtashipersaitas">
    <w:name w:val="FollowedHyperlink"/>
    <w:uiPriority w:val="99"/>
    <w:semiHidden/>
    <w:unhideWhenUsed/>
    <w:rsid w:val="00B122BA"/>
    <w:rPr>
      <w:color w:val="800080"/>
      <w:u w:val="single"/>
    </w:rPr>
  </w:style>
  <w:style w:type="character" w:customStyle="1" w:styleId="st">
    <w:name w:val="st"/>
    <w:basedOn w:val="Numatytasispastraiposriftas"/>
    <w:rsid w:val="00B122BA"/>
  </w:style>
  <w:style w:type="character" w:styleId="Emfaz">
    <w:name w:val="Emphasis"/>
    <w:uiPriority w:val="20"/>
    <w:qFormat/>
    <w:rsid w:val="00B122BA"/>
    <w:rPr>
      <w:i/>
      <w:iCs/>
    </w:rPr>
  </w:style>
  <w:style w:type="paragraph" w:customStyle="1" w:styleId="AntrBUP1">
    <w:name w:val="AntrBUP1"/>
    <w:autoRedefine/>
    <w:qFormat/>
    <w:rsid w:val="00B122BA"/>
    <w:pPr>
      <w:suppressAutoHyphens/>
      <w:autoSpaceDN w:val="0"/>
      <w:spacing w:before="120" w:line="240" w:lineRule="auto"/>
      <w:jc w:val="center"/>
      <w:textAlignment w:val="baseline"/>
    </w:pPr>
    <w:rPr>
      <w:rFonts w:ascii="Cambria" w:eastAsia="Times New Roman" w:hAnsi="Cambria" w:cs="Times New Roman"/>
      <w:bCs/>
      <w:color w:val="595959"/>
      <w:sz w:val="28"/>
      <w:szCs w:val="28"/>
      <w:lang w:eastAsia="ar-SA"/>
    </w:rPr>
  </w:style>
  <w:style w:type="paragraph" w:customStyle="1" w:styleId="AntrBUP2">
    <w:name w:val="AntrBUP2"/>
    <w:autoRedefine/>
    <w:qFormat/>
    <w:rsid w:val="00B122BA"/>
    <w:pPr>
      <w:suppressAutoHyphens/>
      <w:autoSpaceDN w:val="0"/>
      <w:spacing w:after="120" w:line="240" w:lineRule="auto"/>
      <w:jc w:val="center"/>
      <w:textAlignment w:val="baseline"/>
    </w:pPr>
    <w:rPr>
      <w:rFonts w:ascii="Times New Roman" w:eastAsia="Times New Roman" w:hAnsi="Times New Roman" w:cs="Times New Roman"/>
      <w:bCs/>
      <w:color w:val="404040"/>
      <w:sz w:val="24"/>
      <w:szCs w:val="26"/>
      <w:lang w:eastAsia="ar-SA"/>
    </w:rPr>
  </w:style>
  <w:style w:type="paragraph" w:customStyle="1" w:styleId="AntrBUP3">
    <w:name w:val="AntrBUP3"/>
    <w:autoRedefine/>
    <w:qFormat/>
    <w:rsid w:val="00B122BA"/>
    <w:pPr>
      <w:suppressAutoHyphens/>
      <w:autoSpaceDN w:val="0"/>
      <w:spacing w:after="120" w:line="240" w:lineRule="auto"/>
      <w:jc w:val="center"/>
      <w:textAlignment w:val="baseline"/>
    </w:pPr>
    <w:rPr>
      <w:rFonts w:ascii="Times New Roman" w:eastAsia="Times New Roman" w:hAnsi="Times New Roman" w:cs="Times New Roman"/>
      <w:bCs/>
      <w:color w:val="404040"/>
      <w:sz w:val="24"/>
      <w:szCs w:val="24"/>
      <w:lang w:val="pt-BR" w:eastAsia="ar-SA"/>
    </w:rPr>
  </w:style>
  <w:style w:type="character" w:customStyle="1" w:styleId="Veikmas">
    <w:name w:val="Veikmas"/>
    <w:uiPriority w:val="1"/>
    <w:qFormat/>
    <w:rsid w:val="00B122BA"/>
    <w:rPr>
      <w:color w:val="FF0000"/>
    </w:rPr>
  </w:style>
  <w:style w:type="paragraph" w:customStyle="1" w:styleId="font5">
    <w:name w:val="font5"/>
    <w:rsid w:val="00B122BA"/>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3">
    <w:name w:val="xl63"/>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5">
    <w:name w:val="xl65"/>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66">
    <w:name w:val="xl66"/>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0">
    <w:name w:val="xl70"/>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71">
    <w:name w:val="xl71"/>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72">
    <w:name w:val="xl72"/>
    <w:rsid w:val="00B122B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rsid w:val="00B122B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rsid w:val="00B122BA"/>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rsid w:val="00B122B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rsid w:val="00B122B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rsid w:val="00B122BA"/>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rsid w:val="00B122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rsid w:val="00B122BA"/>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rsid w:val="00B122B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rsid w:val="00B122B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rsid w:val="00B122BA"/>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rsid w:val="00B122BA"/>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rsid w:val="00B122B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rsid w:val="00B122B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rsid w:val="00B122B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rsid w:val="00B122B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8">
    <w:name w:val="xl88"/>
    <w:rsid w:val="00B122B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9">
    <w:name w:val="xl89"/>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90">
    <w:name w:val="xl90"/>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91">
    <w:name w:val="xl91"/>
    <w:rsid w:val="00B122BA"/>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styleId="Pagrindinistekstas">
    <w:name w:val="Body Text"/>
    <w:link w:val="PagrindinistekstasDiagrama"/>
    <w:rsid w:val="00B122BA"/>
    <w:pPr>
      <w:widowControl w:val="0"/>
      <w:spacing w:line="240" w:lineRule="auto"/>
      <w:ind w:left="102" w:firstLine="1295"/>
    </w:pPr>
    <w:rPr>
      <w:rFonts w:ascii="Times New Roman" w:eastAsia="Calibri" w:hAnsi="Times New Roman" w:cs="Times New Roman"/>
      <w:sz w:val="24"/>
      <w:szCs w:val="24"/>
      <w:lang w:val="en-US"/>
    </w:rPr>
  </w:style>
  <w:style w:type="character" w:customStyle="1" w:styleId="PagrindinistekstasDiagrama">
    <w:name w:val="Pagrindinis tekstas Diagrama"/>
    <w:basedOn w:val="Numatytasispastraiposriftas"/>
    <w:link w:val="Pagrindinistekstas"/>
    <w:rsid w:val="00B122BA"/>
    <w:rPr>
      <w:rFonts w:ascii="Times New Roman" w:eastAsia="Calibri" w:hAnsi="Times New Roman" w:cs="Times New Roman"/>
      <w:sz w:val="24"/>
      <w:szCs w:val="24"/>
      <w:lang w:eastAsia="lt-LT"/>
    </w:rPr>
  </w:style>
  <w:style w:type="character" w:customStyle="1" w:styleId="BodyTextChar">
    <w:name w:val="Body Text Char"/>
    <w:basedOn w:val="Numatytasispastraiposriftas"/>
    <w:uiPriority w:val="99"/>
    <w:semiHidden/>
    <w:rsid w:val="00B122BA"/>
  </w:style>
  <w:style w:type="character" w:styleId="Grietas">
    <w:name w:val="Strong"/>
    <w:uiPriority w:val="22"/>
    <w:qFormat/>
    <w:rsid w:val="00B122BA"/>
    <w:rPr>
      <w:b/>
      <w:bCs/>
    </w:rPr>
  </w:style>
  <w:style w:type="paragraph" w:customStyle="1" w:styleId="Lentelsturinys">
    <w:name w:val="Lentelės turinys"/>
    <w:rsid w:val="00B122BA"/>
    <w:pPr>
      <w:widowControl w:val="0"/>
      <w:suppressLineNumbers/>
      <w:suppressAutoHyphens/>
      <w:spacing w:line="240" w:lineRule="auto"/>
    </w:pPr>
    <w:rPr>
      <w:rFonts w:ascii="Times New Roman" w:eastAsia="Arial Unicode MS" w:hAnsi="Times New Roman" w:cs="Times New Roman"/>
      <w:sz w:val="24"/>
      <w:szCs w:val="24"/>
    </w:rPr>
  </w:style>
  <w:style w:type="paragraph" w:customStyle="1" w:styleId="TableContents">
    <w:name w:val="Table Contents"/>
    <w:rsid w:val="00B122BA"/>
    <w:pPr>
      <w:widowControl w:val="0"/>
      <w:suppressLineNumbers/>
      <w:suppressAutoHyphens/>
      <w:spacing w:line="240" w:lineRule="auto"/>
    </w:pPr>
    <w:rPr>
      <w:rFonts w:ascii="Times New Roman" w:eastAsia="Arial Unicode MS" w:hAnsi="Times New Roman" w:cs="Arial Unicode MS"/>
      <w:kern w:val="1"/>
      <w:sz w:val="24"/>
      <w:szCs w:val="24"/>
      <w:lang w:eastAsia="hi-IN" w:bidi="hi-IN"/>
    </w:rPr>
  </w:style>
  <w:style w:type="paragraph" w:styleId="Debesliotekstas">
    <w:name w:val="Balloon Text"/>
    <w:link w:val="DebesliotekstasDiagrama"/>
    <w:uiPriority w:val="99"/>
    <w:semiHidden/>
    <w:unhideWhenUsed/>
    <w:rsid w:val="00B122BA"/>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122BA"/>
    <w:rPr>
      <w:rFonts w:ascii="Tahoma" w:eastAsia="Arial" w:hAnsi="Tahoma" w:cs="Tahoma"/>
      <w:color w:val="000000"/>
      <w:sz w:val="16"/>
      <w:szCs w:val="16"/>
      <w:lang w:val="lt-LT" w:eastAsia="lt-LT"/>
    </w:rPr>
  </w:style>
  <w:style w:type="table" w:styleId="Lentelstinklelis">
    <w:name w:val="Table Grid"/>
    <w:basedOn w:val="prastojilentel"/>
    <w:uiPriority w:val="59"/>
    <w:rsid w:val="00B122BA"/>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B122BA"/>
  </w:style>
  <w:style w:type="numbering" w:customStyle="1" w:styleId="NoList2">
    <w:name w:val="No List2"/>
    <w:next w:val="Sraonra"/>
    <w:uiPriority w:val="99"/>
    <w:semiHidden/>
    <w:unhideWhenUsed/>
    <w:rsid w:val="00B122BA"/>
  </w:style>
  <w:style w:type="table" w:customStyle="1" w:styleId="TableGrid1">
    <w:name w:val="Table Grid1"/>
    <w:basedOn w:val="prastojilentel"/>
    <w:next w:val="Lentelstinklelis"/>
    <w:uiPriority w:val="59"/>
    <w:rsid w:val="00B122BA"/>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B122BA"/>
  </w:style>
  <w:style w:type="paragraph" w:customStyle="1" w:styleId="ListParagraph1">
    <w:name w:val="List Paragraph1"/>
    <w:qFormat/>
    <w:rsid w:val="00B122BA"/>
    <w:pPr>
      <w:spacing w:after="200"/>
      <w:ind w:left="720"/>
      <w:contextualSpacing/>
    </w:pPr>
    <w:rPr>
      <w:rFonts w:ascii="Calibri" w:eastAsia="Calibri" w:hAnsi="Calibri" w:cs="Times New Roman"/>
    </w:rPr>
  </w:style>
  <w:style w:type="table" w:customStyle="1" w:styleId="TableGrid2">
    <w:name w:val="Table Grid2"/>
    <w:basedOn w:val="prastojilentel"/>
    <w:next w:val="Lentelstinklelis"/>
    <w:uiPriority w:val="59"/>
    <w:rsid w:val="00B122BA"/>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5">
    <w:name w:val="xl25"/>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6">
    <w:name w:val="xl26"/>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7">
    <w:name w:val="xl27"/>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
    <w:name w:val="xl28"/>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
    <w:name w:val="xl29"/>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
    <w:name w:val="xl30"/>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31">
    <w:name w:val="xl31"/>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32">
    <w:name w:val="xl32"/>
    <w:rsid w:val="00B122B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3">
    <w:name w:val="xl33"/>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4">
    <w:name w:val="xl34"/>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35">
    <w:name w:val="xl35"/>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36">
    <w:name w:val="xl36"/>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7">
    <w:name w:val="xl37"/>
    <w:rsid w:val="00B122B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8">
    <w:name w:val="xl38"/>
    <w:rsid w:val="00B122B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9">
    <w:name w:val="xl39"/>
    <w:rsid w:val="00B122B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0">
    <w:name w:val="xl40"/>
    <w:rsid w:val="00B122B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41">
    <w:name w:val="xl41"/>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FF00"/>
      <w:sz w:val="24"/>
      <w:szCs w:val="24"/>
    </w:rPr>
  </w:style>
  <w:style w:type="paragraph" w:customStyle="1" w:styleId="xl42">
    <w:name w:val="xl42"/>
    <w:rsid w:val="00B122B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FF00"/>
      <w:sz w:val="24"/>
      <w:szCs w:val="24"/>
    </w:rPr>
  </w:style>
  <w:style w:type="paragraph" w:customStyle="1" w:styleId="xl43">
    <w:name w:val="xl43"/>
    <w:rsid w:val="00B122B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4">
    <w:name w:val="xl44"/>
    <w:rsid w:val="00B122B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
    <w:name w:val="xl45"/>
    <w:rsid w:val="00B122B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6">
    <w:name w:val="xl46"/>
    <w:rsid w:val="00B122B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47">
    <w:name w:val="xl47"/>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C0C0C0"/>
      <w:sz w:val="24"/>
      <w:szCs w:val="24"/>
    </w:rPr>
  </w:style>
  <w:style w:type="paragraph" w:customStyle="1" w:styleId="xl48">
    <w:name w:val="xl48"/>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9">
    <w:name w:val="xl49"/>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50">
    <w:name w:val="xl50"/>
    <w:rsid w:val="00B122B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1">
    <w:name w:val="xl51"/>
    <w:rsid w:val="00B122B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2">
    <w:name w:val="xl52"/>
    <w:rsid w:val="00B122B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3">
    <w:name w:val="xl53"/>
    <w:rsid w:val="00B122B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4">
    <w:name w:val="xl54"/>
    <w:rsid w:val="00B122B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5">
    <w:name w:val="xl55"/>
    <w:rsid w:val="00B122B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6">
    <w:name w:val="xl56"/>
    <w:rsid w:val="00B122B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7">
    <w:name w:val="xl57"/>
    <w:rsid w:val="00B122B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onormal0">
    <w:name w:val="msonormal"/>
    <w:rsid w:val="00B122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
    <w:name w:val="ng-star-inserted"/>
    <w:basedOn w:val="Numatytasispastraiposriftas"/>
    <w:rsid w:val="00B122BA"/>
  </w:style>
  <w:style w:type="character" w:customStyle="1" w:styleId="apple-tab-span">
    <w:name w:val="apple-tab-span"/>
    <w:basedOn w:val="Numatytasispastraiposriftas"/>
    <w:rsid w:val="00B122BA"/>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top w:w="15" w:type="dxa"/>
        <w:left w:w="15" w:type="dxa"/>
        <w:bottom w:w="15" w:type="dxa"/>
        <w:right w:w="15" w:type="dxa"/>
      </w:tblCellMar>
    </w:tblPr>
  </w:style>
  <w:style w:type="table" w:customStyle="1" w:styleId="aa">
    <w:basedOn w:val="TableNormal2"/>
    <w:tblPr>
      <w:tblStyleRowBandSize w:val="1"/>
      <w:tblStyleColBandSize w:val="1"/>
      <w:tblCellMar>
        <w:top w:w="15" w:type="dxa"/>
        <w:left w:w="15" w:type="dxa"/>
        <w:bottom w:w="15" w:type="dxa"/>
        <w:right w:w="15" w:type="dxa"/>
      </w:tblCellMar>
    </w:tblPr>
  </w:style>
  <w:style w:type="table" w:customStyle="1" w:styleId="ab">
    <w:basedOn w:val="TableNormal2"/>
    <w:tblPr>
      <w:tblStyleRowBandSize w:val="1"/>
      <w:tblStyleColBandSize w:val="1"/>
      <w:tblCellMar>
        <w:top w:w="15" w:type="dxa"/>
        <w:left w:w="15" w:type="dxa"/>
        <w:bottom w:w="15" w:type="dxa"/>
        <w:right w:w="15" w:type="dxa"/>
      </w:tblCellMar>
    </w:tblPr>
  </w:style>
  <w:style w:type="table" w:customStyle="1" w:styleId="ac">
    <w:basedOn w:val="TableNormal2"/>
    <w:tblPr>
      <w:tblStyleRowBandSize w:val="1"/>
      <w:tblStyleColBandSize w:val="1"/>
      <w:tblCellMar>
        <w:top w:w="15" w:type="dxa"/>
        <w:left w:w="15" w:type="dxa"/>
        <w:bottom w:w="15" w:type="dxa"/>
        <w:right w:w="15" w:type="dxa"/>
      </w:tblCellMar>
    </w:tblPr>
  </w:style>
  <w:style w:type="table" w:customStyle="1" w:styleId="ad">
    <w:basedOn w:val="TableNormal2"/>
    <w:tblPr>
      <w:tblStyleRowBandSize w:val="1"/>
      <w:tblStyleColBandSize w:val="1"/>
      <w:tblCellMar>
        <w:top w:w="15" w:type="dxa"/>
        <w:left w:w="15" w:type="dxa"/>
        <w:bottom w:w="15" w:type="dxa"/>
        <w:right w:w="15" w:type="dxa"/>
      </w:tblCellMar>
    </w:tblPr>
  </w:style>
  <w:style w:type="table" w:customStyle="1" w:styleId="ae">
    <w:basedOn w:val="TableNormal2"/>
    <w:tblPr>
      <w:tblStyleRowBandSize w:val="1"/>
      <w:tblStyleColBandSize w:val="1"/>
      <w:tblCellMar>
        <w:top w:w="15" w:type="dxa"/>
        <w:left w:w="15" w:type="dxa"/>
        <w:bottom w:w="15" w:type="dxa"/>
        <w:right w:w="15" w:type="dxa"/>
      </w:tblCellMar>
    </w:tblPr>
  </w:style>
  <w:style w:type="table" w:customStyle="1" w:styleId="af">
    <w:basedOn w:val="TableNormal2"/>
    <w:tblPr>
      <w:tblStyleRowBandSize w:val="1"/>
      <w:tblStyleColBandSize w:val="1"/>
      <w:tblCellMar>
        <w:top w:w="15" w:type="dxa"/>
        <w:left w:w="15" w:type="dxa"/>
        <w:bottom w:w="15" w:type="dxa"/>
        <w:right w:w="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top w:w="15" w:type="dxa"/>
        <w:left w:w="15" w:type="dxa"/>
        <w:bottom w:w="15" w:type="dxa"/>
        <w:right w:w="15" w:type="dxa"/>
      </w:tblCellMar>
    </w:tblPr>
  </w:style>
  <w:style w:type="table" w:customStyle="1" w:styleId="af5">
    <w:basedOn w:val="TableNormal2"/>
    <w:tblPr>
      <w:tblStyleRowBandSize w:val="1"/>
      <w:tblStyleColBandSize w:val="1"/>
      <w:tblCellMar>
        <w:top w:w="15" w:type="dxa"/>
        <w:left w:w="15" w:type="dxa"/>
        <w:bottom w:w="15" w:type="dxa"/>
        <w:right w:w="15" w:type="dxa"/>
      </w:tblCellMar>
    </w:tblPr>
  </w:style>
  <w:style w:type="table" w:customStyle="1" w:styleId="af6">
    <w:basedOn w:val="TableNormal2"/>
    <w:tblPr>
      <w:tblStyleRowBandSize w:val="1"/>
      <w:tblStyleColBandSize w:val="1"/>
      <w:tblCellMar>
        <w:left w:w="10" w:type="dxa"/>
        <w:right w:w="10" w:type="dxa"/>
      </w:tblCellMar>
    </w:tblPr>
  </w:style>
  <w:style w:type="table" w:customStyle="1" w:styleId="af7">
    <w:basedOn w:val="TableNormal2"/>
    <w:tblPr>
      <w:tblStyleRowBandSize w:val="1"/>
      <w:tblStyleColBandSize w:val="1"/>
      <w:tblCellMar>
        <w:top w:w="15" w:type="dxa"/>
        <w:left w:w="15" w:type="dxa"/>
        <w:bottom w:w="15" w:type="dxa"/>
        <w:right w:w="15" w:type="dxa"/>
      </w:tblCellMar>
    </w:tblPr>
  </w:style>
  <w:style w:type="table" w:customStyle="1" w:styleId="af8">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af9">
    <w:basedOn w:val="TableNormal2"/>
    <w:tblPr>
      <w:tblStyleRowBandSize w:val="1"/>
      <w:tblStyleColBandSize w:val="1"/>
    </w:tblPr>
  </w:style>
  <w:style w:type="table" w:customStyle="1" w:styleId="afa">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afb">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afc">
    <w:basedOn w:val="TableNormal2"/>
    <w:tblPr>
      <w:tblStyleRowBandSize w:val="1"/>
      <w:tblStyleColBandSize w:val="1"/>
      <w:tblCellMar>
        <w:top w:w="15" w:type="dxa"/>
        <w:left w:w="15" w:type="dxa"/>
        <w:bottom w:w="15" w:type="dxa"/>
        <w:right w:w="15" w:type="dxa"/>
      </w:tblCellMar>
    </w:tblPr>
  </w:style>
  <w:style w:type="table" w:customStyle="1" w:styleId="afd">
    <w:basedOn w:val="TableNormal2"/>
    <w:tblPr>
      <w:tblStyleRowBandSize w:val="1"/>
      <w:tblStyleColBandSize w:val="1"/>
      <w:tblCellMar>
        <w:top w:w="15" w:type="dxa"/>
        <w:left w:w="15" w:type="dxa"/>
        <w:bottom w:w="15" w:type="dxa"/>
        <w:right w:w="15" w:type="dxa"/>
      </w:tblCellMar>
    </w:tblPr>
  </w:style>
  <w:style w:type="table" w:customStyle="1" w:styleId="afe">
    <w:basedOn w:val="TableNormal2"/>
    <w:tblPr>
      <w:tblStyleRowBandSize w:val="1"/>
      <w:tblStyleColBandSize w:val="1"/>
      <w:tblCellMar>
        <w:left w:w="115" w:type="dxa"/>
        <w:right w:w="115" w:type="dxa"/>
      </w:tblCellMar>
    </w:tblPr>
  </w:style>
  <w:style w:type="table" w:customStyle="1" w:styleId="aff">
    <w:basedOn w:val="TableNormal2"/>
    <w:tblPr>
      <w:tblStyleRowBandSize w:val="1"/>
      <w:tblStyleColBandSize w:val="1"/>
      <w:tblCellMar>
        <w:left w:w="115" w:type="dxa"/>
        <w:right w:w="115" w:type="dxa"/>
      </w:tblCellMar>
    </w:tblPr>
  </w:style>
  <w:style w:type="table" w:customStyle="1" w:styleId="aff0">
    <w:basedOn w:val="TableNormal2"/>
    <w:tblPr>
      <w:tblStyleRowBandSize w:val="1"/>
      <w:tblStyleColBandSize w:val="1"/>
      <w:tblCellMar>
        <w:left w:w="115" w:type="dxa"/>
        <w:right w:w="115" w:type="dxa"/>
      </w:tblCellMar>
    </w:tblPr>
  </w:style>
  <w:style w:type="table" w:customStyle="1" w:styleId="aff1">
    <w:basedOn w:val="TableNormal2"/>
    <w:tblPr>
      <w:tblStyleRowBandSize w:val="1"/>
      <w:tblStyleColBandSize w:val="1"/>
      <w:tblCellMar>
        <w:left w:w="115" w:type="dxa"/>
        <w:right w:w="115" w:type="dxa"/>
      </w:tblCellMar>
    </w:tblPr>
  </w:style>
  <w:style w:type="table" w:customStyle="1" w:styleId="aff2">
    <w:basedOn w:val="TableNormal2"/>
    <w:tblPr>
      <w:tblStyleRowBandSize w:val="1"/>
      <w:tblStyleColBandSize w:val="1"/>
      <w:tblCellMar>
        <w:top w:w="15" w:type="dxa"/>
        <w:left w:w="15" w:type="dxa"/>
        <w:bottom w:w="15" w:type="dxa"/>
        <w:right w:w="15" w:type="dxa"/>
      </w:tblCellMar>
    </w:tblPr>
  </w:style>
  <w:style w:type="table" w:customStyle="1" w:styleId="aff3">
    <w:basedOn w:val="TableNormal2"/>
    <w:tblPr>
      <w:tblStyleRowBandSize w:val="1"/>
      <w:tblStyleColBandSize w:val="1"/>
      <w:tblCellMar>
        <w:top w:w="15" w:type="dxa"/>
        <w:left w:w="15" w:type="dxa"/>
        <w:bottom w:w="15" w:type="dxa"/>
        <w:right w:w="15" w:type="dxa"/>
      </w:tblCellMar>
    </w:tblPr>
  </w:style>
  <w:style w:type="table" w:customStyle="1" w:styleId="aff4">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aff5">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aff6">
    <w:basedOn w:val="TableNormal2"/>
    <w:tblPr>
      <w:tblStyleRowBandSize w:val="1"/>
      <w:tblStyleColBandSize w:val="1"/>
      <w:tblCellMar>
        <w:top w:w="15" w:type="dxa"/>
        <w:left w:w="15" w:type="dxa"/>
        <w:bottom w:w="15" w:type="dxa"/>
        <w:right w:w="15" w:type="dxa"/>
      </w:tblCellMar>
    </w:tblPr>
  </w:style>
  <w:style w:type="table" w:customStyle="1" w:styleId="aff7">
    <w:basedOn w:val="TableNormal2"/>
    <w:tblPr>
      <w:tblStyleRowBandSize w:val="1"/>
      <w:tblStyleColBandSize w:val="1"/>
      <w:tblCellMar>
        <w:top w:w="15" w:type="dxa"/>
        <w:left w:w="15" w:type="dxa"/>
        <w:bottom w:w="15" w:type="dxa"/>
        <w:right w:w="15" w:type="dxa"/>
      </w:tblCellMar>
    </w:tblPr>
  </w:style>
  <w:style w:type="table" w:customStyle="1" w:styleId="aff8">
    <w:basedOn w:val="TableNormal2"/>
    <w:tblPr>
      <w:tblStyleRowBandSize w:val="1"/>
      <w:tblStyleColBandSize w:val="1"/>
      <w:tblCellMar>
        <w:top w:w="15" w:type="dxa"/>
        <w:left w:w="15" w:type="dxa"/>
        <w:bottom w:w="15" w:type="dxa"/>
        <w:right w:w="15" w:type="dxa"/>
      </w:tblCellMar>
    </w:tblPr>
  </w:style>
  <w:style w:type="table" w:customStyle="1" w:styleId="aff9">
    <w:basedOn w:val="TableNormal2"/>
    <w:tblPr>
      <w:tblStyleRowBandSize w:val="1"/>
      <w:tblStyleColBandSize w:val="1"/>
      <w:tblCellMar>
        <w:top w:w="15" w:type="dxa"/>
        <w:left w:w="15" w:type="dxa"/>
        <w:bottom w:w="15" w:type="dxa"/>
        <w:right w:w="15" w:type="dxa"/>
      </w:tblCellMar>
    </w:tblPr>
  </w:style>
  <w:style w:type="table" w:customStyle="1" w:styleId="affa">
    <w:basedOn w:val="TableNormal2"/>
    <w:tblPr>
      <w:tblStyleRowBandSize w:val="1"/>
      <w:tblStyleColBandSize w:val="1"/>
      <w:tblCellMar>
        <w:top w:w="15" w:type="dxa"/>
        <w:left w:w="15" w:type="dxa"/>
        <w:bottom w:w="15" w:type="dxa"/>
        <w:right w:w="15" w:type="dxa"/>
      </w:tblCellMar>
    </w:tblPr>
  </w:style>
  <w:style w:type="table" w:customStyle="1" w:styleId="affb">
    <w:basedOn w:val="TableNormal2"/>
    <w:tblPr>
      <w:tblStyleRowBandSize w:val="1"/>
      <w:tblStyleColBandSize w:val="1"/>
      <w:tblCellMar>
        <w:top w:w="15" w:type="dxa"/>
        <w:left w:w="15" w:type="dxa"/>
        <w:bottom w:w="15" w:type="dxa"/>
        <w:right w:w="15" w:type="dxa"/>
      </w:tblCellMar>
    </w:tblPr>
  </w:style>
  <w:style w:type="table" w:customStyle="1" w:styleId="affc">
    <w:basedOn w:val="TableNormal2"/>
    <w:tblPr>
      <w:tblStyleRowBandSize w:val="1"/>
      <w:tblStyleColBandSize w:val="1"/>
      <w:tblCellMar>
        <w:top w:w="15" w:type="dxa"/>
        <w:left w:w="15" w:type="dxa"/>
        <w:bottom w:w="15" w:type="dxa"/>
        <w:right w:w="15" w:type="dxa"/>
      </w:tblCellMar>
    </w:tblPr>
  </w:style>
  <w:style w:type="table" w:customStyle="1" w:styleId="affd">
    <w:basedOn w:val="TableNormal2"/>
    <w:tblPr>
      <w:tblStyleRowBandSize w:val="1"/>
      <w:tblStyleColBandSize w:val="1"/>
      <w:tblCellMar>
        <w:top w:w="15" w:type="dxa"/>
        <w:left w:w="15" w:type="dxa"/>
        <w:bottom w:w="15" w:type="dxa"/>
        <w:right w:w="15" w:type="dxa"/>
      </w:tblCellMar>
    </w:tblPr>
  </w:style>
  <w:style w:type="table" w:customStyle="1" w:styleId="affe">
    <w:basedOn w:val="TableNormal2"/>
    <w:tblPr>
      <w:tblStyleRowBandSize w:val="1"/>
      <w:tblStyleColBandSize w:val="1"/>
      <w:tblCellMar>
        <w:top w:w="15" w:type="dxa"/>
        <w:left w:w="15" w:type="dxa"/>
        <w:bottom w:w="15" w:type="dxa"/>
        <w:right w:w="15" w:type="dxa"/>
      </w:tblCellMar>
    </w:tblPr>
  </w:style>
  <w:style w:type="table" w:customStyle="1" w:styleId="afff">
    <w:basedOn w:val="TableNormal1"/>
    <w:tblPr>
      <w:tblStyleRowBandSize w:val="1"/>
      <w:tblStyleColBandSize w:val="1"/>
      <w:tblCellMar>
        <w:left w:w="115" w:type="dxa"/>
        <w:right w:w="115" w:type="dxa"/>
      </w:tblCellMar>
    </w:tblPr>
  </w:style>
  <w:style w:type="table" w:customStyle="1" w:styleId="afff0">
    <w:basedOn w:val="TableNormal1"/>
    <w:tblPr>
      <w:tblStyleRowBandSize w:val="1"/>
      <w:tblStyleColBandSize w:val="1"/>
      <w:tblCellMar>
        <w:left w:w="115" w:type="dxa"/>
        <w:right w:w="115" w:type="dxa"/>
      </w:tblCellMar>
    </w:tblPr>
  </w:style>
  <w:style w:type="table" w:customStyle="1" w:styleId="afff1">
    <w:basedOn w:val="TableNormal1"/>
    <w:tblPr>
      <w:tblStyleRowBandSize w:val="1"/>
      <w:tblStyleColBandSize w:val="1"/>
      <w:tblCellMar>
        <w:left w:w="115" w:type="dxa"/>
        <w:right w:w="115" w:type="dxa"/>
      </w:tblCellMar>
    </w:tblPr>
  </w:style>
  <w:style w:type="table" w:customStyle="1" w:styleId="afff2">
    <w:basedOn w:val="TableNormal1"/>
    <w:tblPr>
      <w:tblStyleRowBandSize w:val="1"/>
      <w:tblStyleColBandSize w:val="1"/>
      <w:tblCellMar>
        <w:left w:w="115" w:type="dxa"/>
        <w:right w:w="115" w:type="dxa"/>
      </w:tblCellMar>
    </w:tblPr>
  </w:style>
  <w:style w:type="table" w:customStyle="1" w:styleId="afff3">
    <w:basedOn w:val="TableNormal1"/>
    <w:tblPr>
      <w:tblStyleRowBandSize w:val="1"/>
      <w:tblStyleColBandSize w:val="1"/>
      <w:tblCellMar>
        <w:left w:w="115" w:type="dxa"/>
        <w:right w:w="115" w:type="dxa"/>
      </w:tblCellMar>
    </w:tblPr>
  </w:style>
  <w:style w:type="table" w:customStyle="1" w:styleId="afff4">
    <w:basedOn w:val="TableNormal1"/>
    <w:tblPr>
      <w:tblStyleRowBandSize w:val="1"/>
      <w:tblStyleColBandSize w:val="1"/>
      <w:tblCellMar>
        <w:left w:w="115" w:type="dxa"/>
        <w:right w:w="115" w:type="dxa"/>
      </w:tblCellMar>
    </w:tblPr>
  </w:style>
  <w:style w:type="table" w:customStyle="1" w:styleId="afff5">
    <w:basedOn w:val="TableNormal1"/>
    <w:tblPr>
      <w:tblStyleRowBandSize w:val="1"/>
      <w:tblStyleColBandSize w:val="1"/>
      <w:tblCellMar>
        <w:left w:w="115" w:type="dxa"/>
        <w:right w:w="115"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tblPr>
      <w:tblStyleRowBandSize w:val="1"/>
      <w:tblStyleColBandSize w:val="1"/>
      <w:tblCellMar>
        <w:top w:w="15" w:type="dxa"/>
        <w:left w:w="15" w:type="dxa"/>
        <w:bottom w:w="15" w:type="dxa"/>
        <w:right w:w="15" w:type="dxa"/>
      </w:tblCellMar>
    </w:tblPr>
  </w:style>
  <w:style w:type="table" w:customStyle="1" w:styleId="afffa">
    <w:basedOn w:val="TableNormal1"/>
    <w:tblPr>
      <w:tblStyleRowBandSize w:val="1"/>
      <w:tblStyleColBandSize w:val="1"/>
      <w:tblCellMar>
        <w:top w:w="100" w:type="dxa"/>
        <w:left w:w="100" w:type="dxa"/>
        <w:bottom w:w="100" w:type="dxa"/>
        <w:right w:w="100" w:type="dxa"/>
      </w:tblCellMar>
    </w:tblPr>
  </w:style>
  <w:style w:type="table" w:customStyle="1" w:styleId="afffb">
    <w:basedOn w:val="TableNormal1"/>
    <w:tblPr>
      <w:tblStyleRowBandSize w:val="1"/>
      <w:tblStyleColBandSize w:val="1"/>
      <w:tblCellMar>
        <w:top w:w="15" w:type="dxa"/>
        <w:left w:w="15" w:type="dxa"/>
        <w:bottom w:w="15" w:type="dxa"/>
        <w:right w:w="15" w:type="dxa"/>
      </w:tblCellMar>
    </w:tblPr>
  </w:style>
  <w:style w:type="table" w:customStyle="1" w:styleId="afffc">
    <w:basedOn w:val="TableNormal1"/>
    <w:tblPr>
      <w:tblStyleRowBandSize w:val="1"/>
      <w:tblStyleColBandSize w:val="1"/>
      <w:tblCellMar>
        <w:top w:w="15" w:type="dxa"/>
        <w:left w:w="15" w:type="dxa"/>
        <w:bottom w:w="15" w:type="dxa"/>
        <w:right w:w="15"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00" w:type="dxa"/>
        <w:left w:w="100" w:type="dxa"/>
        <w:bottom w:w="100" w:type="dxa"/>
        <w:right w:w="100"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top w:w="100" w:type="dxa"/>
        <w:left w:w="100" w:type="dxa"/>
        <w:bottom w:w="100" w:type="dxa"/>
        <w:right w:w="100" w:type="dxa"/>
      </w:tblCellMar>
    </w:tblPr>
  </w:style>
  <w:style w:type="table" w:customStyle="1" w:styleId="affff2">
    <w:basedOn w:val="TableNormal1"/>
    <w:tblPr>
      <w:tblStyleRowBandSize w:val="1"/>
      <w:tblStyleColBandSize w:val="1"/>
      <w:tblCellMar>
        <w:top w:w="100" w:type="dxa"/>
        <w:left w:w="100" w:type="dxa"/>
        <w:bottom w:w="100" w:type="dxa"/>
        <w:right w:w="100"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left w:w="115" w:type="dxa"/>
        <w:right w:w="115" w:type="dxa"/>
      </w:tblCellMar>
    </w:tblPr>
  </w:style>
  <w:style w:type="table" w:customStyle="1" w:styleId="affff6">
    <w:basedOn w:val="TableNormal1"/>
    <w:tblPr>
      <w:tblStyleRowBandSize w:val="1"/>
      <w:tblStyleColBandSize w:val="1"/>
      <w:tblCellMar>
        <w:left w:w="115" w:type="dxa"/>
        <w:right w:w="115" w:type="dxa"/>
      </w:tblCellMar>
    </w:tblPr>
  </w:style>
  <w:style w:type="table" w:customStyle="1" w:styleId="affff7">
    <w:basedOn w:val="TableNormal1"/>
    <w:tblPr>
      <w:tblStyleRowBandSize w:val="1"/>
      <w:tblStyleColBandSize w:val="1"/>
      <w:tblCellMar>
        <w:left w:w="115" w:type="dxa"/>
        <w:right w:w="115" w:type="dxa"/>
      </w:tblCellMar>
    </w:tblPr>
  </w:style>
  <w:style w:type="table" w:customStyle="1" w:styleId="affff8">
    <w:basedOn w:val="TableNormal1"/>
    <w:tblPr>
      <w:tblStyleRowBandSize w:val="1"/>
      <w:tblStyleColBandSize w:val="1"/>
      <w:tblCellMar>
        <w:left w:w="115" w:type="dxa"/>
        <w:right w:w="115" w:type="dxa"/>
      </w:tblCellMar>
    </w:tblPr>
  </w:style>
  <w:style w:type="table" w:customStyle="1" w:styleId="affff9">
    <w:basedOn w:val="TableNormal1"/>
    <w:tblPr>
      <w:tblStyleRowBandSize w:val="1"/>
      <w:tblStyleColBandSize w:val="1"/>
      <w:tblCellMar>
        <w:top w:w="15" w:type="dxa"/>
        <w:left w:w="15" w:type="dxa"/>
        <w:bottom w:w="15" w:type="dxa"/>
        <w:right w:w="15" w:type="dxa"/>
      </w:tblCellMar>
    </w:tblPr>
  </w:style>
  <w:style w:type="table" w:customStyle="1" w:styleId="affffa">
    <w:basedOn w:val="TableNormal1"/>
    <w:tblPr>
      <w:tblStyleRowBandSize w:val="1"/>
      <w:tblStyleColBandSize w:val="1"/>
      <w:tblCellMar>
        <w:top w:w="15" w:type="dxa"/>
        <w:left w:w="15" w:type="dxa"/>
        <w:bottom w:w="15" w:type="dxa"/>
        <w:right w:w="15" w:type="dxa"/>
      </w:tblCellMar>
    </w:tblPr>
  </w:style>
  <w:style w:type="table" w:customStyle="1" w:styleId="affffb">
    <w:basedOn w:val="TableNormal1"/>
    <w:tblPr>
      <w:tblStyleRowBandSize w:val="1"/>
      <w:tblStyleColBandSize w:val="1"/>
      <w:tblCellMar>
        <w:left w:w="115" w:type="dxa"/>
        <w:right w:w="115" w:type="dxa"/>
      </w:tblCellMar>
    </w:tblPr>
  </w:style>
  <w:style w:type="table" w:customStyle="1" w:styleId="affffc">
    <w:basedOn w:val="TableNormal1"/>
    <w:tblPr>
      <w:tblStyleRowBandSize w:val="1"/>
      <w:tblStyleColBandSize w:val="1"/>
      <w:tblCellMar>
        <w:left w:w="115" w:type="dxa"/>
        <w:right w:w="115" w:type="dxa"/>
      </w:tblCellMar>
    </w:tblPr>
  </w:style>
  <w:style w:type="table" w:customStyle="1" w:styleId="affffd">
    <w:basedOn w:val="TableNormal1"/>
    <w:tblPr>
      <w:tblStyleRowBandSize w:val="1"/>
      <w:tblStyleColBandSize w:val="1"/>
      <w:tblCellMar>
        <w:left w:w="115" w:type="dxa"/>
        <w:right w:w="115" w:type="dxa"/>
      </w:tblCellMar>
    </w:tblPr>
  </w:style>
  <w:style w:type="table" w:customStyle="1" w:styleId="affffe">
    <w:basedOn w:val="TableNormal1"/>
    <w:tblPr>
      <w:tblStyleRowBandSize w:val="1"/>
      <w:tblStyleColBandSize w:val="1"/>
      <w:tblCellMar>
        <w:left w:w="115" w:type="dxa"/>
        <w:right w:w="115" w:type="dxa"/>
      </w:tblCellMar>
    </w:tblPr>
  </w:style>
  <w:style w:type="table" w:customStyle="1" w:styleId="afffff">
    <w:basedOn w:val="TableNormal1"/>
    <w:tblPr>
      <w:tblStyleRowBandSize w:val="1"/>
      <w:tblStyleColBandSize w:val="1"/>
      <w:tblCellMar>
        <w:left w:w="115" w:type="dxa"/>
        <w:right w:w="115" w:type="dxa"/>
      </w:tblCellMar>
    </w:tblPr>
  </w:style>
  <w:style w:type="table" w:customStyle="1" w:styleId="afffff0">
    <w:basedOn w:val="TableNormal1"/>
    <w:tblPr>
      <w:tblStyleRowBandSize w:val="1"/>
      <w:tblStyleColBandSize w:val="1"/>
      <w:tblCellMar>
        <w:left w:w="115" w:type="dxa"/>
        <w:right w:w="115" w:type="dxa"/>
      </w:tblCellMar>
    </w:tblPr>
  </w:style>
  <w:style w:type="table" w:customStyle="1" w:styleId="afffff1">
    <w:basedOn w:val="TableNormal1"/>
    <w:tblPr>
      <w:tblStyleRowBandSize w:val="1"/>
      <w:tblStyleColBandSize w:val="1"/>
      <w:tblCellMar>
        <w:top w:w="100" w:type="dxa"/>
        <w:left w:w="100" w:type="dxa"/>
        <w:bottom w:w="100" w:type="dxa"/>
        <w:right w:w="100" w:type="dxa"/>
      </w:tblCellMar>
    </w:tblPr>
  </w:style>
  <w:style w:type="table" w:customStyle="1" w:styleId="afffff2">
    <w:basedOn w:val="TableNormal1"/>
    <w:tblPr>
      <w:tblStyleRowBandSize w:val="1"/>
      <w:tblStyleColBandSize w:val="1"/>
      <w:tblCellMar>
        <w:top w:w="15" w:type="dxa"/>
        <w:left w:w="15" w:type="dxa"/>
        <w:bottom w:w="15" w:type="dxa"/>
        <w:right w:w="15" w:type="dxa"/>
      </w:tblCellMar>
    </w:tblPr>
  </w:style>
  <w:style w:type="table" w:customStyle="1" w:styleId="afffff3">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ffff4">
    <w:basedOn w:val="TableNormal1"/>
    <w:tblPr>
      <w:tblStyleRowBandSize w:val="1"/>
      <w:tblStyleColBandSize w:val="1"/>
    </w:tblPr>
  </w:style>
  <w:style w:type="table" w:customStyle="1" w:styleId="afffff5">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ffff6">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ffff7">
    <w:basedOn w:val="TableNormal1"/>
    <w:tblPr>
      <w:tblStyleRowBandSize w:val="1"/>
      <w:tblStyleColBandSize w:val="1"/>
      <w:tblCellMar>
        <w:top w:w="100" w:type="dxa"/>
        <w:left w:w="100" w:type="dxa"/>
        <w:bottom w:w="100" w:type="dxa"/>
        <w:right w:w="100" w:type="dxa"/>
      </w:tblCellMar>
    </w:tblPr>
  </w:style>
  <w:style w:type="table" w:customStyle="1" w:styleId="afffff8">
    <w:basedOn w:val="TableNormal1"/>
    <w:tblPr>
      <w:tblStyleRowBandSize w:val="1"/>
      <w:tblStyleColBandSize w:val="1"/>
      <w:tblCellMar>
        <w:top w:w="100" w:type="dxa"/>
        <w:left w:w="100" w:type="dxa"/>
        <w:bottom w:w="100" w:type="dxa"/>
        <w:right w:w="100" w:type="dxa"/>
      </w:tblCellMar>
    </w:tblPr>
  </w:style>
  <w:style w:type="table" w:customStyle="1" w:styleId="afffff9">
    <w:basedOn w:val="TableNormal1"/>
    <w:tblPr>
      <w:tblStyleRowBandSize w:val="1"/>
      <w:tblStyleColBandSize w:val="1"/>
      <w:tblCellMar>
        <w:top w:w="15" w:type="dxa"/>
        <w:left w:w="15" w:type="dxa"/>
        <w:bottom w:w="15" w:type="dxa"/>
        <w:right w:w="15" w:type="dxa"/>
      </w:tblCellMar>
    </w:tblPr>
  </w:style>
  <w:style w:type="table" w:customStyle="1" w:styleId="afffffa">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ffffb">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ffffc">
    <w:basedOn w:val="TableNormal1"/>
    <w:tblPr>
      <w:tblStyleRowBandSize w:val="1"/>
      <w:tblStyleColBandSize w:val="1"/>
      <w:tblCellMar>
        <w:top w:w="15" w:type="dxa"/>
        <w:left w:w="15" w:type="dxa"/>
        <w:bottom w:w="15" w:type="dxa"/>
        <w:right w:w="15" w:type="dxa"/>
      </w:tblCellMar>
    </w:tblPr>
  </w:style>
  <w:style w:type="table" w:customStyle="1" w:styleId="afffffd">
    <w:basedOn w:val="TableNormal1"/>
    <w:tblPr>
      <w:tblStyleRowBandSize w:val="1"/>
      <w:tblStyleColBandSize w:val="1"/>
      <w:tblCellMar>
        <w:top w:w="15" w:type="dxa"/>
        <w:left w:w="15" w:type="dxa"/>
        <w:bottom w:w="15" w:type="dxa"/>
        <w:right w:w="15" w:type="dxa"/>
      </w:tblCellMar>
    </w:tblPr>
  </w:style>
  <w:style w:type="table" w:customStyle="1" w:styleId="afffffe">
    <w:basedOn w:val="TableNormal1"/>
    <w:tblPr>
      <w:tblStyleRowBandSize w:val="1"/>
      <w:tblStyleColBandSize w:val="1"/>
      <w:tblCellMar>
        <w:top w:w="15" w:type="dxa"/>
        <w:left w:w="15" w:type="dxa"/>
        <w:bottom w:w="15" w:type="dxa"/>
        <w:right w:w="15" w:type="dxa"/>
      </w:tblCellMar>
    </w:tblPr>
  </w:style>
  <w:style w:type="table" w:customStyle="1" w:styleId="affffff">
    <w:basedOn w:val="TableNormal1"/>
    <w:tblPr>
      <w:tblStyleRowBandSize w:val="1"/>
      <w:tblStyleColBandSize w:val="1"/>
      <w:tblCellMar>
        <w:top w:w="15" w:type="dxa"/>
        <w:left w:w="15" w:type="dxa"/>
        <w:bottom w:w="15" w:type="dxa"/>
        <w:right w:w="15" w:type="dxa"/>
      </w:tblCellMar>
    </w:tblPr>
  </w:style>
  <w:style w:type="table" w:customStyle="1" w:styleId="affffff0">
    <w:basedOn w:val="TableNormal1"/>
    <w:tblPr>
      <w:tblStyleRowBandSize w:val="1"/>
      <w:tblStyleColBandSize w:val="1"/>
      <w:tblCellMar>
        <w:top w:w="15" w:type="dxa"/>
        <w:left w:w="15" w:type="dxa"/>
        <w:bottom w:w="15" w:type="dxa"/>
        <w:right w:w="15" w:type="dxa"/>
      </w:tblCellMar>
    </w:tblPr>
  </w:style>
  <w:style w:type="table" w:customStyle="1" w:styleId="affffff1">
    <w:basedOn w:val="TableNormal1"/>
    <w:tblPr>
      <w:tblStyleRowBandSize w:val="1"/>
      <w:tblStyleColBandSize w:val="1"/>
      <w:tblCellMar>
        <w:top w:w="15" w:type="dxa"/>
        <w:left w:w="15" w:type="dxa"/>
        <w:bottom w:w="15" w:type="dxa"/>
        <w:right w:w="15" w:type="dxa"/>
      </w:tblCellMar>
    </w:tblPr>
  </w:style>
  <w:style w:type="table" w:customStyle="1" w:styleId="affffff2">
    <w:basedOn w:val="TableNormal1"/>
    <w:tblPr>
      <w:tblStyleRowBandSize w:val="1"/>
      <w:tblStyleColBandSize w:val="1"/>
      <w:tblCellMar>
        <w:top w:w="15" w:type="dxa"/>
        <w:left w:w="15" w:type="dxa"/>
        <w:bottom w:w="15" w:type="dxa"/>
        <w:right w:w="15" w:type="dxa"/>
      </w:tblCellMar>
    </w:tblPr>
  </w:style>
  <w:style w:type="table" w:customStyle="1" w:styleId="affffff3">
    <w:basedOn w:val="TableNormal1"/>
    <w:tblPr>
      <w:tblStyleRowBandSize w:val="1"/>
      <w:tblStyleColBandSize w:val="1"/>
      <w:tblCellMar>
        <w:top w:w="15" w:type="dxa"/>
        <w:left w:w="15" w:type="dxa"/>
        <w:bottom w:w="15" w:type="dxa"/>
        <w:right w:w="15" w:type="dxa"/>
      </w:tblCellMar>
    </w:tblPr>
  </w:style>
  <w:style w:type="table" w:customStyle="1" w:styleId="affffff4">
    <w:basedOn w:val="TableNormal1"/>
    <w:tblPr>
      <w:tblStyleRowBandSize w:val="1"/>
      <w:tblStyleColBandSize w:val="1"/>
      <w:tblCellMar>
        <w:top w:w="15" w:type="dxa"/>
        <w:left w:w="15" w:type="dxa"/>
        <w:bottom w:w="15" w:type="dxa"/>
        <w:right w:w="15" w:type="dxa"/>
      </w:tblCellMar>
    </w:tblPr>
  </w:style>
  <w:style w:type="paragraph" w:styleId="Paantrat">
    <w:name w:val="Subtitle"/>
    <w:basedOn w:val="prastasis"/>
    <w:next w:val="prastasis"/>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fffff5">
    <w:basedOn w:val="TableNormal1"/>
    <w:tblPr>
      <w:tblStyleRowBandSize w:val="1"/>
      <w:tblStyleColBandSize w:val="1"/>
      <w:tblCellMar>
        <w:left w:w="115" w:type="dxa"/>
        <w:right w:w="115" w:type="dxa"/>
      </w:tblCellMar>
    </w:tblPr>
  </w:style>
  <w:style w:type="table" w:customStyle="1" w:styleId="affffff6">
    <w:basedOn w:val="TableNormal1"/>
    <w:tblPr>
      <w:tblStyleRowBandSize w:val="1"/>
      <w:tblStyleColBandSize w:val="1"/>
      <w:tblCellMar>
        <w:left w:w="115" w:type="dxa"/>
        <w:right w:w="115" w:type="dxa"/>
      </w:tblCellMar>
    </w:tblPr>
  </w:style>
  <w:style w:type="table" w:customStyle="1" w:styleId="affffff7">
    <w:basedOn w:val="TableNormal1"/>
    <w:tblPr>
      <w:tblStyleRowBandSize w:val="1"/>
      <w:tblStyleColBandSize w:val="1"/>
      <w:tblCellMar>
        <w:left w:w="115" w:type="dxa"/>
        <w:right w:w="115" w:type="dxa"/>
      </w:tblCellMar>
    </w:tblPr>
  </w:style>
  <w:style w:type="table" w:customStyle="1" w:styleId="affffff8">
    <w:basedOn w:val="TableNormal1"/>
    <w:tblPr>
      <w:tblStyleRowBandSize w:val="1"/>
      <w:tblStyleColBandSize w:val="1"/>
      <w:tblCellMar>
        <w:left w:w="115" w:type="dxa"/>
        <w:right w:w="115" w:type="dxa"/>
      </w:tblCellMar>
    </w:tblPr>
  </w:style>
  <w:style w:type="table" w:customStyle="1" w:styleId="affffff9">
    <w:basedOn w:val="TableNormal1"/>
    <w:tblPr>
      <w:tblStyleRowBandSize w:val="1"/>
      <w:tblStyleColBandSize w:val="1"/>
      <w:tblCellMar>
        <w:left w:w="115" w:type="dxa"/>
        <w:right w:w="115" w:type="dxa"/>
      </w:tblCellMar>
    </w:tblPr>
  </w:style>
  <w:style w:type="table" w:customStyle="1" w:styleId="affffffa">
    <w:basedOn w:val="TableNormal1"/>
    <w:tblPr>
      <w:tblStyleRowBandSize w:val="1"/>
      <w:tblStyleColBandSize w:val="1"/>
      <w:tblCellMar>
        <w:left w:w="115" w:type="dxa"/>
        <w:right w:w="115" w:type="dxa"/>
      </w:tblCellMar>
    </w:tblPr>
  </w:style>
  <w:style w:type="table" w:customStyle="1" w:styleId="affffffb">
    <w:basedOn w:val="TableNormal1"/>
    <w:tblPr>
      <w:tblStyleRowBandSize w:val="1"/>
      <w:tblStyleColBandSize w:val="1"/>
      <w:tblCellMar>
        <w:left w:w="115" w:type="dxa"/>
        <w:right w:w="115" w:type="dxa"/>
      </w:tblCellMar>
    </w:tblPr>
  </w:style>
  <w:style w:type="table" w:customStyle="1" w:styleId="affffffc">
    <w:basedOn w:val="TableNormal1"/>
    <w:tblPr>
      <w:tblStyleRowBandSize w:val="1"/>
      <w:tblStyleColBandSize w:val="1"/>
      <w:tblCellMar>
        <w:left w:w="115" w:type="dxa"/>
        <w:right w:w="115" w:type="dxa"/>
      </w:tblCellMar>
    </w:tblPr>
  </w:style>
  <w:style w:type="table" w:customStyle="1" w:styleId="affffffd">
    <w:basedOn w:val="TableNormal1"/>
    <w:tblPr>
      <w:tblStyleRowBandSize w:val="1"/>
      <w:tblStyleColBandSize w:val="1"/>
      <w:tblCellMar>
        <w:left w:w="115" w:type="dxa"/>
        <w:right w:w="115" w:type="dxa"/>
      </w:tblCellMar>
    </w:tblPr>
  </w:style>
  <w:style w:type="table" w:customStyle="1" w:styleId="affffffe">
    <w:basedOn w:val="TableNormal1"/>
    <w:tblPr>
      <w:tblStyleRowBandSize w:val="1"/>
      <w:tblStyleColBandSize w:val="1"/>
      <w:tblCellMar>
        <w:left w:w="115" w:type="dxa"/>
        <w:right w:w="115" w:type="dxa"/>
      </w:tblCellMar>
    </w:tblPr>
  </w:style>
  <w:style w:type="table" w:customStyle="1" w:styleId="afffffff">
    <w:basedOn w:val="TableNormal1"/>
    <w:tblPr>
      <w:tblStyleRowBandSize w:val="1"/>
      <w:tblStyleColBandSize w:val="1"/>
      <w:tblCellMar>
        <w:top w:w="15" w:type="dxa"/>
        <w:left w:w="15" w:type="dxa"/>
        <w:bottom w:w="15" w:type="dxa"/>
        <w:right w:w="15" w:type="dxa"/>
      </w:tblCellMar>
    </w:tblPr>
  </w:style>
  <w:style w:type="table" w:customStyle="1" w:styleId="afffffff0">
    <w:basedOn w:val="TableNormal1"/>
    <w:tblPr>
      <w:tblStyleRowBandSize w:val="1"/>
      <w:tblStyleColBandSize w:val="1"/>
      <w:tblCellMar>
        <w:top w:w="100" w:type="dxa"/>
        <w:left w:w="100" w:type="dxa"/>
        <w:bottom w:w="100" w:type="dxa"/>
        <w:right w:w="100" w:type="dxa"/>
      </w:tblCellMar>
    </w:tblPr>
  </w:style>
  <w:style w:type="table" w:customStyle="1" w:styleId="afffffff1">
    <w:basedOn w:val="TableNormal1"/>
    <w:tblPr>
      <w:tblStyleRowBandSize w:val="1"/>
      <w:tblStyleColBandSize w:val="1"/>
      <w:tblCellMar>
        <w:top w:w="15" w:type="dxa"/>
        <w:left w:w="15" w:type="dxa"/>
        <w:bottom w:w="15" w:type="dxa"/>
        <w:right w:w="15" w:type="dxa"/>
      </w:tblCellMar>
    </w:tblPr>
  </w:style>
  <w:style w:type="table" w:customStyle="1" w:styleId="afffffff2">
    <w:basedOn w:val="TableNormal1"/>
    <w:tblPr>
      <w:tblStyleRowBandSize w:val="1"/>
      <w:tblStyleColBandSize w:val="1"/>
      <w:tblCellMar>
        <w:top w:w="15" w:type="dxa"/>
        <w:left w:w="15" w:type="dxa"/>
        <w:bottom w:w="15" w:type="dxa"/>
        <w:right w:w="15" w:type="dxa"/>
      </w:tblCellMar>
    </w:tblPr>
  </w:style>
  <w:style w:type="table" w:customStyle="1" w:styleId="afffffff3">
    <w:basedOn w:val="TableNormal1"/>
    <w:tblPr>
      <w:tblStyleRowBandSize w:val="1"/>
      <w:tblStyleColBandSize w:val="1"/>
      <w:tblCellMar>
        <w:top w:w="100" w:type="dxa"/>
        <w:left w:w="100" w:type="dxa"/>
        <w:bottom w:w="100" w:type="dxa"/>
        <w:right w:w="100" w:type="dxa"/>
      </w:tblCellMar>
    </w:tblPr>
  </w:style>
  <w:style w:type="table" w:customStyle="1" w:styleId="afffffff4">
    <w:basedOn w:val="TableNormal1"/>
    <w:tblPr>
      <w:tblStyleRowBandSize w:val="1"/>
      <w:tblStyleColBandSize w:val="1"/>
      <w:tblCellMar>
        <w:top w:w="100" w:type="dxa"/>
        <w:left w:w="100" w:type="dxa"/>
        <w:bottom w:w="100" w:type="dxa"/>
        <w:right w:w="100" w:type="dxa"/>
      </w:tblCellMar>
    </w:tblPr>
  </w:style>
  <w:style w:type="table" w:customStyle="1" w:styleId="afffffff5">
    <w:basedOn w:val="TableNormal1"/>
    <w:tblPr>
      <w:tblStyleRowBandSize w:val="1"/>
      <w:tblStyleColBandSize w:val="1"/>
      <w:tblCellMar>
        <w:top w:w="100" w:type="dxa"/>
        <w:left w:w="100" w:type="dxa"/>
        <w:bottom w:w="100" w:type="dxa"/>
        <w:right w:w="100" w:type="dxa"/>
      </w:tblCellMar>
    </w:tblPr>
  </w:style>
  <w:style w:type="table" w:customStyle="1" w:styleId="afffffff6">
    <w:basedOn w:val="TableNormal1"/>
    <w:tblPr>
      <w:tblStyleRowBandSize w:val="1"/>
      <w:tblStyleColBandSize w:val="1"/>
      <w:tblCellMar>
        <w:top w:w="100" w:type="dxa"/>
        <w:left w:w="100" w:type="dxa"/>
        <w:bottom w:w="100" w:type="dxa"/>
        <w:right w:w="100" w:type="dxa"/>
      </w:tblCellMar>
    </w:tblPr>
  </w:style>
  <w:style w:type="table" w:customStyle="1" w:styleId="afffffff7">
    <w:basedOn w:val="TableNormal1"/>
    <w:tblPr>
      <w:tblStyleRowBandSize w:val="1"/>
      <w:tblStyleColBandSize w:val="1"/>
      <w:tblCellMar>
        <w:top w:w="100" w:type="dxa"/>
        <w:left w:w="100" w:type="dxa"/>
        <w:bottom w:w="100" w:type="dxa"/>
        <w:right w:w="100" w:type="dxa"/>
      </w:tblCellMar>
    </w:tblPr>
  </w:style>
  <w:style w:type="table" w:customStyle="1" w:styleId="afffffff8">
    <w:basedOn w:val="TableNormal1"/>
    <w:tblPr>
      <w:tblStyleRowBandSize w:val="1"/>
      <w:tblStyleColBandSize w:val="1"/>
      <w:tblCellMar>
        <w:top w:w="100" w:type="dxa"/>
        <w:left w:w="100" w:type="dxa"/>
        <w:bottom w:w="100" w:type="dxa"/>
        <w:right w:w="100" w:type="dxa"/>
      </w:tblCellMar>
    </w:tblPr>
  </w:style>
  <w:style w:type="table" w:customStyle="1" w:styleId="afffffff9">
    <w:basedOn w:val="TableNormal1"/>
    <w:tblPr>
      <w:tblStyleRowBandSize w:val="1"/>
      <w:tblStyleColBandSize w:val="1"/>
      <w:tblCellMar>
        <w:top w:w="100" w:type="dxa"/>
        <w:left w:w="100" w:type="dxa"/>
        <w:bottom w:w="100" w:type="dxa"/>
        <w:right w:w="100" w:type="dxa"/>
      </w:tblCellMar>
    </w:tblPr>
  </w:style>
  <w:style w:type="table" w:customStyle="1" w:styleId="afffffffa">
    <w:basedOn w:val="TableNormal1"/>
    <w:tblPr>
      <w:tblStyleRowBandSize w:val="1"/>
      <w:tblStyleColBandSize w:val="1"/>
      <w:tblCellMar>
        <w:top w:w="100" w:type="dxa"/>
        <w:left w:w="100" w:type="dxa"/>
        <w:bottom w:w="100" w:type="dxa"/>
        <w:right w:w="100" w:type="dxa"/>
      </w:tblCellMar>
    </w:tblPr>
  </w:style>
  <w:style w:type="table" w:customStyle="1" w:styleId="afffffffb">
    <w:basedOn w:val="TableNormal1"/>
    <w:tblPr>
      <w:tblStyleRowBandSize w:val="1"/>
      <w:tblStyleColBandSize w:val="1"/>
      <w:tblCellMar>
        <w:left w:w="115" w:type="dxa"/>
        <w:right w:w="115" w:type="dxa"/>
      </w:tblCellMar>
    </w:tblPr>
  </w:style>
  <w:style w:type="table" w:customStyle="1" w:styleId="afffffffc">
    <w:basedOn w:val="TableNormal1"/>
    <w:tblPr>
      <w:tblStyleRowBandSize w:val="1"/>
      <w:tblStyleColBandSize w:val="1"/>
      <w:tblCellMar>
        <w:left w:w="115" w:type="dxa"/>
        <w:right w:w="115" w:type="dxa"/>
      </w:tblCellMar>
    </w:tblPr>
  </w:style>
  <w:style w:type="table" w:customStyle="1" w:styleId="afffffffd">
    <w:basedOn w:val="TableNormal1"/>
    <w:tblPr>
      <w:tblStyleRowBandSize w:val="1"/>
      <w:tblStyleColBandSize w:val="1"/>
      <w:tblCellMar>
        <w:left w:w="115" w:type="dxa"/>
        <w:right w:w="115" w:type="dxa"/>
      </w:tblCellMar>
    </w:tblPr>
  </w:style>
  <w:style w:type="table" w:customStyle="1" w:styleId="afffffffe">
    <w:basedOn w:val="TableNormal1"/>
    <w:tblPr>
      <w:tblStyleRowBandSize w:val="1"/>
      <w:tblStyleColBandSize w:val="1"/>
      <w:tblCellMar>
        <w:left w:w="115" w:type="dxa"/>
        <w:right w:w="115" w:type="dxa"/>
      </w:tblCellMar>
    </w:tblPr>
  </w:style>
  <w:style w:type="table" w:customStyle="1" w:styleId="affffffff">
    <w:basedOn w:val="TableNormal1"/>
    <w:tblPr>
      <w:tblStyleRowBandSize w:val="1"/>
      <w:tblStyleColBandSize w:val="1"/>
      <w:tblCellMar>
        <w:top w:w="15" w:type="dxa"/>
        <w:left w:w="15" w:type="dxa"/>
        <w:bottom w:w="15" w:type="dxa"/>
        <w:right w:w="15" w:type="dxa"/>
      </w:tblCellMar>
    </w:tblPr>
  </w:style>
  <w:style w:type="table" w:customStyle="1" w:styleId="affffffff0">
    <w:basedOn w:val="TableNormal1"/>
    <w:tblPr>
      <w:tblStyleRowBandSize w:val="1"/>
      <w:tblStyleColBandSize w:val="1"/>
      <w:tblCellMar>
        <w:top w:w="15" w:type="dxa"/>
        <w:left w:w="15" w:type="dxa"/>
        <w:bottom w:w="15" w:type="dxa"/>
        <w:right w:w="15" w:type="dxa"/>
      </w:tblCellMar>
    </w:tblPr>
  </w:style>
  <w:style w:type="table" w:customStyle="1" w:styleId="affffffff1">
    <w:basedOn w:val="TableNormal1"/>
    <w:tblPr>
      <w:tblStyleRowBandSize w:val="1"/>
      <w:tblStyleColBandSize w:val="1"/>
      <w:tblCellMar>
        <w:left w:w="115" w:type="dxa"/>
        <w:right w:w="115" w:type="dxa"/>
      </w:tblCellMar>
    </w:tblPr>
  </w:style>
  <w:style w:type="table" w:customStyle="1" w:styleId="affffffff2">
    <w:basedOn w:val="TableNormal1"/>
    <w:tblPr>
      <w:tblStyleRowBandSize w:val="1"/>
      <w:tblStyleColBandSize w:val="1"/>
      <w:tblCellMar>
        <w:left w:w="115" w:type="dxa"/>
        <w:right w:w="115" w:type="dxa"/>
      </w:tblCellMar>
    </w:tblPr>
  </w:style>
  <w:style w:type="table" w:customStyle="1" w:styleId="affffffff3">
    <w:basedOn w:val="TableNormal1"/>
    <w:tblPr>
      <w:tblStyleRowBandSize w:val="1"/>
      <w:tblStyleColBandSize w:val="1"/>
      <w:tblCellMar>
        <w:left w:w="115" w:type="dxa"/>
        <w:right w:w="115" w:type="dxa"/>
      </w:tblCellMar>
    </w:tblPr>
  </w:style>
  <w:style w:type="table" w:customStyle="1" w:styleId="affffffff4">
    <w:basedOn w:val="TableNormal1"/>
    <w:tblPr>
      <w:tblStyleRowBandSize w:val="1"/>
      <w:tblStyleColBandSize w:val="1"/>
      <w:tblCellMar>
        <w:left w:w="115" w:type="dxa"/>
        <w:right w:w="115" w:type="dxa"/>
      </w:tblCellMar>
    </w:tblPr>
  </w:style>
  <w:style w:type="table" w:customStyle="1" w:styleId="affffffff5">
    <w:basedOn w:val="TableNormal1"/>
    <w:tblPr>
      <w:tblStyleRowBandSize w:val="1"/>
      <w:tblStyleColBandSize w:val="1"/>
      <w:tblCellMar>
        <w:left w:w="115" w:type="dxa"/>
        <w:right w:w="115" w:type="dxa"/>
      </w:tblCellMar>
    </w:tblPr>
  </w:style>
  <w:style w:type="table" w:customStyle="1" w:styleId="affffffff6">
    <w:basedOn w:val="TableNormal1"/>
    <w:tblPr>
      <w:tblStyleRowBandSize w:val="1"/>
      <w:tblStyleColBandSize w:val="1"/>
      <w:tblCellMar>
        <w:left w:w="115" w:type="dxa"/>
        <w:right w:w="115" w:type="dxa"/>
      </w:tblCellMar>
    </w:tblPr>
  </w:style>
  <w:style w:type="table" w:customStyle="1" w:styleId="affffffff7">
    <w:basedOn w:val="TableNormal1"/>
    <w:tblPr>
      <w:tblStyleRowBandSize w:val="1"/>
      <w:tblStyleColBandSize w:val="1"/>
      <w:tblCellMar>
        <w:top w:w="100" w:type="dxa"/>
        <w:left w:w="100" w:type="dxa"/>
        <w:bottom w:w="100" w:type="dxa"/>
        <w:right w:w="100" w:type="dxa"/>
      </w:tblCellMar>
    </w:tblPr>
  </w:style>
  <w:style w:type="table" w:customStyle="1" w:styleId="affffffff8">
    <w:basedOn w:val="TableNormal1"/>
    <w:tblPr>
      <w:tblStyleRowBandSize w:val="1"/>
      <w:tblStyleColBandSize w:val="1"/>
      <w:tblCellMar>
        <w:top w:w="15" w:type="dxa"/>
        <w:left w:w="15" w:type="dxa"/>
        <w:bottom w:w="15" w:type="dxa"/>
        <w:right w:w="15" w:type="dxa"/>
      </w:tblCellMar>
    </w:tblPr>
  </w:style>
  <w:style w:type="table" w:customStyle="1" w:styleId="affffffff9">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fffffffa">
    <w:basedOn w:val="TableNormal1"/>
    <w:tblPr>
      <w:tblStyleRowBandSize w:val="1"/>
      <w:tblStyleColBandSize w:val="1"/>
    </w:tblPr>
  </w:style>
  <w:style w:type="table" w:customStyle="1" w:styleId="affffffffb">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fffffffc">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fffffffd">
    <w:basedOn w:val="TableNormal1"/>
    <w:tblPr>
      <w:tblStyleRowBandSize w:val="1"/>
      <w:tblStyleColBandSize w:val="1"/>
      <w:tblCellMar>
        <w:top w:w="100" w:type="dxa"/>
        <w:left w:w="100" w:type="dxa"/>
        <w:bottom w:w="100" w:type="dxa"/>
        <w:right w:w="100" w:type="dxa"/>
      </w:tblCellMar>
    </w:tblPr>
  </w:style>
  <w:style w:type="table" w:customStyle="1" w:styleId="affffffffe">
    <w:basedOn w:val="TableNormal1"/>
    <w:tblPr>
      <w:tblStyleRowBandSize w:val="1"/>
      <w:tblStyleColBandSize w:val="1"/>
      <w:tblCellMar>
        <w:top w:w="100" w:type="dxa"/>
        <w:left w:w="100" w:type="dxa"/>
        <w:bottom w:w="100" w:type="dxa"/>
        <w:right w:w="100" w:type="dxa"/>
      </w:tblCellMar>
    </w:tblPr>
  </w:style>
  <w:style w:type="table" w:customStyle="1" w:styleId="afffffffff">
    <w:basedOn w:val="TableNormal1"/>
    <w:tblPr>
      <w:tblStyleRowBandSize w:val="1"/>
      <w:tblStyleColBandSize w:val="1"/>
      <w:tblCellMar>
        <w:top w:w="100" w:type="dxa"/>
        <w:left w:w="100" w:type="dxa"/>
        <w:bottom w:w="100" w:type="dxa"/>
        <w:right w:w="100" w:type="dxa"/>
      </w:tblCellMar>
    </w:tblPr>
  </w:style>
  <w:style w:type="table" w:customStyle="1" w:styleId="afffffffff0">
    <w:basedOn w:val="TableNormal1"/>
    <w:tblPr>
      <w:tblStyleRowBandSize w:val="1"/>
      <w:tblStyleColBandSize w:val="1"/>
      <w:tblCellMar>
        <w:top w:w="15" w:type="dxa"/>
        <w:left w:w="15" w:type="dxa"/>
        <w:bottom w:w="15" w:type="dxa"/>
        <w:right w:w="15" w:type="dxa"/>
      </w:tblCellMar>
    </w:tblPr>
  </w:style>
  <w:style w:type="table" w:customStyle="1" w:styleId="afffffffff1">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ffffffff2">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ffffffff3">
    <w:basedOn w:val="TableNormal1"/>
    <w:tblPr>
      <w:tblStyleRowBandSize w:val="1"/>
      <w:tblStyleColBandSize w:val="1"/>
      <w:tblCellMar>
        <w:top w:w="15" w:type="dxa"/>
        <w:left w:w="15" w:type="dxa"/>
        <w:bottom w:w="15" w:type="dxa"/>
        <w:right w:w="15" w:type="dxa"/>
      </w:tblCellMar>
    </w:tblPr>
  </w:style>
  <w:style w:type="table" w:customStyle="1" w:styleId="afffffffff4">
    <w:basedOn w:val="TableNormal1"/>
    <w:tblPr>
      <w:tblStyleRowBandSize w:val="1"/>
      <w:tblStyleColBandSize w:val="1"/>
      <w:tblCellMar>
        <w:top w:w="15" w:type="dxa"/>
        <w:left w:w="15" w:type="dxa"/>
        <w:bottom w:w="15" w:type="dxa"/>
        <w:right w:w="15" w:type="dxa"/>
      </w:tblCellMar>
    </w:tblPr>
  </w:style>
  <w:style w:type="table" w:customStyle="1" w:styleId="afffffffff5">
    <w:basedOn w:val="TableNormal1"/>
    <w:tblPr>
      <w:tblStyleRowBandSize w:val="1"/>
      <w:tblStyleColBandSize w:val="1"/>
      <w:tblCellMar>
        <w:top w:w="15" w:type="dxa"/>
        <w:left w:w="15" w:type="dxa"/>
        <w:bottom w:w="15" w:type="dxa"/>
        <w:right w:w="15" w:type="dxa"/>
      </w:tblCellMar>
    </w:tblPr>
  </w:style>
  <w:style w:type="table" w:customStyle="1" w:styleId="afffffffff6">
    <w:basedOn w:val="TableNormal1"/>
    <w:tblPr>
      <w:tblStyleRowBandSize w:val="1"/>
      <w:tblStyleColBandSize w:val="1"/>
      <w:tblCellMar>
        <w:top w:w="15" w:type="dxa"/>
        <w:left w:w="15" w:type="dxa"/>
        <w:bottom w:w="15" w:type="dxa"/>
        <w:right w:w="15" w:type="dxa"/>
      </w:tblCellMar>
    </w:tblPr>
  </w:style>
  <w:style w:type="table" w:customStyle="1" w:styleId="afffffffff7">
    <w:basedOn w:val="TableNormal1"/>
    <w:tblPr>
      <w:tblStyleRowBandSize w:val="1"/>
      <w:tblStyleColBandSize w:val="1"/>
      <w:tblCellMar>
        <w:top w:w="15" w:type="dxa"/>
        <w:left w:w="15" w:type="dxa"/>
        <w:bottom w:w="15" w:type="dxa"/>
        <w:right w:w="15" w:type="dxa"/>
      </w:tblCellMar>
    </w:tblPr>
  </w:style>
  <w:style w:type="table" w:customStyle="1" w:styleId="afffffffff8">
    <w:basedOn w:val="TableNormal1"/>
    <w:tblPr>
      <w:tblStyleRowBandSize w:val="1"/>
      <w:tblStyleColBandSize w:val="1"/>
      <w:tblCellMar>
        <w:top w:w="15" w:type="dxa"/>
        <w:left w:w="15" w:type="dxa"/>
        <w:bottom w:w="15" w:type="dxa"/>
        <w:right w:w="15" w:type="dxa"/>
      </w:tblCellMar>
    </w:tblPr>
  </w:style>
  <w:style w:type="table" w:customStyle="1" w:styleId="afffffffff9">
    <w:basedOn w:val="TableNormal1"/>
    <w:tblPr>
      <w:tblStyleRowBandSize w:val="1"/>
      <w:tblStyleColBandSize w:val="1"/>
      <w:tblCellMar>
        <w:top w:w="15" w:type="dxa"/>
        <w:left w:w="15" w:type="dxa"/>
        <w:bottom w:w="15" w:type="dxa"/>
        <w:right w:w="15" w:type="dxa"/>
      </w:tblCellMar>
    </w:tblPr>
  </w:style>
  <w:style w:type="table" w:customStyle="1" w:styleId="afffffffffa">
    <w:basedOn w:val="TableNormal1"/>
    <w:tblPr>
      <w:tblStyleRowBandSize w:val="1"/>
      <w:tblStyleColBandSize w:val="1"/>
      <w:tblCellMar>
        <w:top w:w="15" w:type="dxa"/>
        <w:left w:w="15" w:type="dxa"/>
        <w:bottom w:w="15" w:type="dxa"/>
        <w:right w:w="15" w:type="dxa"/>
      </w:tblCellMar>
    </w:tblPr>
  </w:style>
  <w:style w:type="table" w:customStyle="1" w:styleId="afffffffffb">
    <w:basedOn w:val="TableNormal1"/>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6894">
      <w:bodyDiv w:val="1"/>
      <w:marLeft w:val="0"/>
      <w:marRight w:val="0"/>
      <w:marTop w:val="0"/>
      <w:marBottom w:val="0"/>
      <w:divBdr>
        <w:top w:val="none" w:sz="0" w:space="0" w:color="auto"/>
        <w:left w:val="none" w:sz="0" w:space="0" w:color="auto"/>
        <w:bottom w:val="none" w:sz="0" w:space="0" w:color="auto"/>
        <w:right w:val="none" w:sz="0" w:space="0" w:color="auto"/>
      </w:divBdr>
    </w:div>
    <w:div w:id="1495100520">
      <w:bodyDiv w:val="1"/>
      <w:marLeft w:val="0"/>
      <w:marRight w:val="0"/>
      <w:marTop w:val="0"/>
      <w:marBottom w:val="0"/>
      <w:divBdr>
        <w:top w:val="none" w:sz="0" w:space="0" w:color="auto"/>
        <w:left w:val="none" w:sz="0" w:space="0" w:color="auto"/>
        <w:bottom w:val="none" w:sz="0" w:space="0" w:color="auto"/>
        <w:right w:val="none" w:sz="0" w:space="0" w:color="auto"/>
      </w:divBdr>
    </w:div>
    <w:div w:id="1856380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pqkq86a1S69E0Z9YrHnOC7SPWA==">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66A47F-9813-44DC-A658-CD11286E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5208</Words>
  <Characters>29687</Characters>
  <Application>Microsoft Office Word</Application>
  <DocSecurity>0</DocSecurity>
  <Lines>247</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VioletaS6 B</cp:lastModifiedBy>
  <cp:revision>2</cp:revision>
  <dcterms:created xsi:type="dcterms:W3CDTF">2025-08-31T09:49:00Z</dcterms:created>
  <dcterms:modified xsi:type="dcterms:W3CDTF">2025-08-31T09:49:00Z</dcterms:modified>
</cp:coreProperties>
</file>