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9C2" w:rsidRPr="008019C2" w:rsidRDefault="008019C2" w:rsidP="008019C2">
      <w:pPr>
        <w:jc w:val="center"/>
        <w:rPr>
          <w:rFonts w:ascii="Times New Roman" w:hAnsi="Times New Roman" w:cs="Times New Roman"/>
          <w:b/>
          <w:bCs/>
          <w:sz w:val="24"/>
          <w:szCs w:val="24"/>
          <w:lang w:val="en-GB"/>
        </w:rPr>
      </w:pPr>
      <w:r w:rsidRPr="008019C2">
        <w:rPr>
          <w:rFonts w:ascii="Times New Roman" w:hAnsi="Times New Roman" w:cs="Times New Roman"/>
          <w:b/>
          <w:bCs/>
          <w:sz w:val="24"/>
          <w:szCs w:val="24"/>
          <w:lang w:val="en-GB"/>
        </w:rPr>
        <w:t>FIND OUT LATEST NEWS ON THE PROJECT</w:t>
      </w:r>
    </w:p>
    <w:p w:rsidR="008019C2" w:rsidRPr="008019C2" w:rsidRDefault="008019C2" w:rsidP="008019C2">
      <w:pPr>
        <w:rPr>
          <w:rFonts w:ascii="Times New Roman" w:hAnsi="Times New Roman" w:cs="Times New Roman"/>
          <w:b/>
          <w:bCs/>
          <w:color w:val="FF0000"/>
          <w:sz w:val="24"/>
          <w:szCs w:val="24"/>
          <w:lang w:val="en-GB"/>
        </w:rPr>
      </w:pPr>
      <w:r w:rsidRPr="008019C2">
        <w:rPr>
          <w:rFonts w:ascii="Times New Roman" w:hAnsi="Times New Roman" w:cs="Times New Roman"/>
          <w:b/>
          <w:bCs/>
          <w:color w:val="FF0000"/>
          <w:sz w:val="24"/>
          <w:szCs w:val="24"/>
          <w:lang w:val="en-GB"/>
        </w:rPr>
        <w:t>INTELLECTUAL OUTPUT N.2 IS READY! CHECK IT OUT!</w:t>
      </w:r>
    </w:p>
    <w:p w:rsidR="008019C2" w:rsidRPr="008019C2" w:rsidRDefault="008019C2" w:rsidP="008019C2">
      <w:pPr>
        <w:jc w:val="both"/>
        <w:rPr>
          <w:rFonts w:ascii="Times New Roman" w:hAnsi="Times New Roman" w:cs="Times New Roman"/>
          <w:sz w:val="24"/>
          <w:szCs w:val="24"/>
          <w:lang w:val="en-GB"/>
        </w:rPr>
      </w:pPr>
      <w:r w:rsidRPr="008019C2">
        <w:rPr>
          <w:rFonts w:ascii="Times New Roman" w:hAnsi="Times New Roman" w:cs="Times New Roman"/>
          <w:sz w:val="24"/>
          <w:szCs w:val="24"/>
          <w:lang w:val="en-GB"/>
        </w:rPr>
        <w:t>IO2 A.C.C.E.S.S. SYSTEM FOR MONITORING AND PREVENTIVE SUPPORT AGAINST EARLY SCHOOL LEAVING</w:t>
      </w:r>
    </w:p>
    <w:p w:rsidR="008019C2" w:rsidRPr="008019C2" w:rsidRDefault="008019C2" w:rsidP="008019C2">
      <w:pPr>
        <w:pStyle w:val="Default"/>
        <w:jc w:val="both"/>
        <w:rPr>
          <w:rFonts w:ascii="Times New Roman" w:hAnsi="Times New Roman" w:cs="Times New Roman"/>
          <w:strike/>
          <w:color w:val="auto"/>
          <w:lang w:val="en"/>
        </w:rPr>
      </w:pPr>
      <w:r w:rsidRPr="008019C2">
        <w:rPr>
          <w:rStyle w:val="tlid-translation"/>
          <w:rFonts w:ascii="Times New Roman" w:hAnsi="Times New Roman" w:cs="Times New Roman"/>
          <w:color w:val="auto"/>
          <w:lang w:val="en"/>
        </w:rPr>
        <w:t>The A.C.C.E.S.S System</w:t>
      </w:r>
      <w:r w:rsidRPr="008019C2">
        <w:rPr>
          <w:rFonts w:ascii="Times New Roman" w:hAnsi="Times New Roman" w:cs="Times New Roman"/>
          <w:lang w:val="en-GB"/>
        </w:rPr>
        <w:t xml:space="preserve"> is a complex and demanding output made up by two components corresponding to two phases:</w:t>
      </w:r>
    </w:p>
    <w:p w:rsidR="008019C2" w:rsidRPr="008019C2" w:rsidRDefault="008019C2" w:rsidP="008019C2">
      <w:pPr>
        <w:pStyle w:val="Paragrafoelenco"/>
        <w:numPr>
          <w:ilvl w:val="0"/>
          <w:numId w:val="3"/>
        </w:numPr>
        <w:spacing w:after="0"/>
        <w:jc w:val="both"/>
        <w:rPr>
          <w:rFonts w:ascii="Times New Roman" w:hAnsi="Times New Roman" w:cs="Times New Roman"/>
          <w:sz w:val="24"/>
          <w:szCs w:val="24"/>
          <w:lang w:val="en-GB"/>
        </w:rPr>
      </w:pPr>
      <w:r w:rsidRPr="008019C2">
        <w:rPr>
          <w:rFonts w:ascii="Times New Roman" w:hAnsi="Times New Roman" w:cs="Times New Roman"/>
          <w:b/>
          <w:bCs/>
          <w:sz w:val="24"/>
          <w:szCs w:val="24"/>
          <w:lang w:val="en-GB"/>
        </w:rPr>
        <w:t>early warning component</w:t>
      </w:r>
      <w:r w:rsidRPr="008019C2">
        <w:rPr>
          <w:rFonts w:ascii="Times New Roman" w:hAnsi="Times New Roman" w:cs="Times New Roman"/>
          <w:sz w:val="24"/>
          <w:szCs w:val="24"/>
          <w:lang w:val="en-GB"/>
        </w:rPr>
        <w:t xml:space="preserve">: a monitoring process of the risk indicators of ESL addressed to all students. The early warning system is based on specific indicators, descriptors, adopted from literature and from the research carried out as part of A.C.C.E.S.S project, and on the related risk thresholds. The monitoring process is led by all class teachers, under the </w:t>
      </w:r>
      <w:proofErr w:type="spellStart"/>
      <w:r w:rsidRPr="008019C2">
        <w:rPr>
          <w:rFonts w:ascii="Times New Roman" w:hAnsi="Times New Roman" w:cs="Times New Roman"/>
          <w:sz w:val="24"/>
          <w:szCs w:val="24"/>
          <w:lang w:val="en-GB"/>
        </w:rPr>
        <w:t>Mentors’s</w:t>
      </w:r>
      <w:proofErr w:type="spellEnd"/>
      <w:r w:rsidRPr="008019C2">
        <w:rPr>
          <w:rFonts w:ascii="Times New Roman" w:hAnsi="Times New Roman" w:cs="Times New Roman"/>
          <w:sz w:val="24"/>
          <w:szCs w:val="24"/>
          <w:lang w:val="en-GB"/>
        </w:rPr>
        <w:t xml:space="preserve"> supervision. Thanks to the monitoring action the school can regularly evaluate the intensity of the disengagement through indicators. How? We developed a specific app where schools teachers can easily check the situation of all students. For every student when an indicator goes beyond the threshold risk a warning light will be displayed.</w:t>
      </w:r>
    </w:p>
    <w:p w:rsidR="008019C2" w:rsidRPr="008019C2" w:rsidRDefault="008019C2" w:rsidP="008019C2">
      <w:pPr>
        <w:pStyle w:val="Paragrafoelenco"/>
        <w:numPr>
          <w:ilvl w:val="0"/>
          <w:numId w:val="3"/>
        </w:numPr>
        <w:spacing w:after="0"/>
        <w:jc w:val="both"/>
        <w:rPr>
          <w:rFonts w:ascii="Times New Roman" w:hAnsi="Times New Roman" w:cs="Times New Roman"/>
          <w:sz w:val="24"/>
          <w:szCs w:val="24"/>
          <w:lang w:val="en-GB"/>
        </w:rPr>
      </w:pPr>
      <w:r w:rsidRPr="008019C2">
        <w:rPr>
          <w:rFonts w:ascii="Times New Roman" w:hAnsi="Times New Roman" w:cs="Times New Roman"/>
          <w:b/>
          <w:bCs/>
          <w:sz w:val="24"/>
          <w:szCs w:val="24"/>
          <w:lang w:val="en-GB"/>
        </w:rPr>
        <w:t>Intervention component:</w:t>
      </w:r>
      <w:r w:rsidRPr="008019C2">
        <w:rPr>
          <w:rFonts w:ascii="Times New Roman" w:hAnsi="Times New Roman" w:cs="Times New Roman"/>
          <w:sz w:val="24"/>
          <w:szCs w:val="24"/>
          <w:lang w:val="en-GB"/>
        </w:rPr>
        <w:t xml:space="preserve"> a support pathway aimed at students at risk. Thanks to this action the school can work immediately on “at risk” students by finding out proper actions to fight the student’s disengagement.  The intervention programme is data-driven: it’s activated when students are flagged as "at risk" by the monitoring App. It is implemented through support pathways addressed only to students at risk. For those students the Mentors design and set up diversified actions, based on the specific risk </w:t>
      </w:r>
      <w:proofErr w:type="spellStart"/>
      <w:r w:rsidRPr="008019C2">
        <w:rPr>
          <w:rFonts w:ascii="Times New Roman" w:hAnsi="Times New Roman" w:cs="Times New Roman"/>
          <w:sz w:val="24"/>
          <w:szCs w:val="24"/>
          <w:lang w:val="en-GB"/>
        </w:rPr>
        <w:t>behaviors</w:t>
      </w:r>
      <w:proofErr w:type="spellEnd"/>
      <w:r w:rsidRPr="008019C2">
        <w:rPr>
          <w:rFonts w:ascii="Times New Roman" w:hAnsi="Times New Roman" w:cs="Times New Roman"/>
          <w:sz w:val="24"/>
          <w:szCs w:val="24"/>
          <w:lang w:val="en-GB"/>
        </w:rPr>
        <w:t xml:space="preserve"> detected.  In this process, Mentors must actively interact with other class teachers, Coordination </w:t>
      </w:r>
      <w:proofErr w:type="spellStart"/>
      <w:r w:rsidRPr="008019C2">
        <w:rPr>
          <w:rFonts w:ascii="Times New Roman" w:hAnsi="Times New Roman" w:cs="Times New Roman"/>
          <w:sz w:val="24"/>
          <w:szCs w:val="24"/>
          <w:lang w:val="en-GB"/>
        </w:rPr>
        <w:t>Commettee</w:t>
      </w:r>
      <w:proofErr w:type="spellEnd"/>
      <w:r w:rsidRPr="008019C2">
        <w:rPr>
          <w:rFonts w:ascii="Times New Roman" w:hAnsi="Times New Roman" w:cs="Times New Roman"/>
          <w:sz w:val="24"/>
          <w:szCs w:val="24"/>
          <w:lang w:val="en-GB"/>
        </w:rPr>
        <w:t xml:space="preserve"> of A.C.C.E.S.S. System, the student's family.</w:t>
      </w:r>
    </w:p>
    <w:p w:rsidR="008019C2" w:rsidRPr="008019C2" w:rsidRDefault="008019C2" w:rsidP="008019C2">
      <w:pPr>
        <w:spacing w:after="0"/>
        <w:rPr>
          <w:rFonts w:ascii="Times New Roman" w:hAnsi="Times New Roman" w:cs="Times New Roman"/>
          <w:sz w:val="24"/>
          <w:szCs w:val="24"/>
          <w:lang w:val="en-GB"/>
        </w:rPr>
      </w:pPr>
    </w:p>
    <w:p w:rsidR="008019C2" w:rsidRPr="008019C2" w:rsidRDefault="008019C2" w:rsidP="008019C2">
      <w:pPr>
        <w:jc w:val="both"/>
        <w:rPr>
          <w:rFonts w:ascii="Times New Roman" w:hAnsi="Times New Roman" w:cs="Times New Roman"/>
          <w:sz w:val="24"/>
          <w:szCs w:val="24"/>
          <w:lang w:val="en-GB"/>
        </w:rPr>
      </w:pPr>
    </w:p>
    <w:p w:rsidR="008019C2" w:rsidRPr="008019C2" w:rsidRDefault="008019C2" w:rsidP="008019C2">
      <w:pPr>
        <w:ind w:left="360"/>
        <w:jc w:val="both"/>
        <w:rPr>
          <w:rFonts w:ascii="Times New Roman" w:hAnsi="Times New Roman" w:cs="Times New Roman"/>
          <w:sz w:val="24"/>
          <w:szCs w:val="24"/>
          <w:lang w:val="en-GB"/>
        </w:rPr>
      </w:pPr>
      <w:r w:rsidRPr="008019C2">
        <w:rPr>
          <w:rFonts w:ascii="Times New Roman" w:hAnsi="Times New Roman" w:cs="Times New Roman"/>
          <w:b/>
          <w:bCs/>
          <w:i/>
          <w:iCs/>
          <w:sz w:val="24"/>
          <w:szCs w:val="24"/>
          <w:lang w:val="en-GB"/>
        </w:rPr>
        <w:t>A.C.C.E.S.S. System of monitoring and preventive support against Early School Leaving:</w:t>
      </w:r>
      <w:r w:rsidRPr="008019C2">
        <w:rPr>
          <w:rFonts w:ascii="Times New Roman" w:hAnsi="Times New Roman" w:cs="Times New Roman"/>
          <w:b/>
          <w:bCs/>
          <w:sz w:val="24"/>
          <w:szCs w:val="24"/>
          <w:lang w:val="en-GB"/>
        </w:rPr>
        <w:t xml:space="preserve"> operating cycle and roles</w:t>
      </w:r>
    </w:p>
    <w:p w:rsidR="008019C2" w:rsidRPr="008019C2" w:rsidRDefault="008019C2" w:rsidP="008019C2">
      <w:pPr>
        <w:jc w:val="both"/>
        <w:rPr>
          <w:rFonts w:ascii="Times New Roman" w:hAnsi="Times New Roman" w:cs="Times New Roman"/>
          <w:sz w:val="24"/>
          <w:szCs w:val="24"/>
        </w:rPr>
      </w:pPr>
      <w:bookmarkStart w:id="0" w:name="_GoBack"/>
      <w:r w:rsidRPr="008019C2">
        <w:rPr>
          <w:rFonts w:ascii="Times New Roman" w:hAnsi="Times New Roman" w:cs="Times New Roman"/>
          <w:noProof/>
          <w:sz w:val="24"/>
          <w:szCs w:val="24"/>
        </w:rPr>
        <w:drawing>
          <wp:inline distT="0" distB="0" distL="0" distR="0" wp14:anchorId="0523F10C" wp14:editId="4EE2FE99">
            <wp:extent cx="6362700" cy="3552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6496" t="21413" r="15040" b="10593"/>
                    <a:stretch/>
                  </pic:blipFill>
                  <pic:spPr bwMode="auto">
                    <a:xfrm>
                      <a:off x="0" y="0"/>
                      <a:ext cx="6375783" cy="3560131"/>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8019C2" w:rsidRPr="008019C2" w:rsidRDefault="008019C2" w:rsidP="008019C2">
      <w:pPr>
        <w:jc w:val="both"/>
        <w:rPr>
          <w:rFonts w:ascii="Times New Roman" w:hAnsi="Times New Roman" w:cs="Times New Roman"/>
          <w:sz w:val="24"/>
          <w:szCs w:val="24"/>
        </w:rPr>
      </w:pPr>
    </w:p>
    <w:p w:rsidR="008019C2" w:rsidRPr="008019C2" w:rsidRDefault="008019C2" w:rsidP="008019C2">
      <w:pPr>
        <w:jc w:val="both"/>
        <w:rPr>
          <w:rStyle w:val="tlid-translation"/>
          <w:rFonts w:ascii="Times New Roman" w:hAnsi="Times New Roman" w:cs="Times New Roman"/>
          <w:sz w:val="24"/>
          <w:szCs w:val="24"/>
          <w:lang w:val="en-GB"/>
        </w:rPr>
      </w:pPr>
      <w:r w:rsidRPr="008019C2">
        <w:rPr>
          <w:rStyle w:val="tlid-translation"/>
          <w:rFonts w:ascii="Times New Roman" w:hAnsi="Times New Roman" w:cs="Times New Roman"/>
          <w:sz w:val="24"/>
          <w:szCs w:val="24"/>
          <w:lang w:val="en-GB"/>
        </w:rPr>
        <w:t xml:space="preserve">The picture above shows the whole process including actions and roles of all involved players. </w:t>
      </w:r>
    </w:p>
    <w:p w:rsidR="008019C2" w:rsidRPr="008019C2" w:rsidRDefault="008019C2" w:rsidP="008019C2">
      <w:pPr>
        <w:pStyle w:val="Paragrafoelenco"/>
        <w:numPr>
          <w:ilvl w:val="0"/>
          <w:numId w:val="4"/>
        </w:numPr>
        <w:jc w:val="both"/>
        <w:rPr>
          <w:rFonts w:ascii="Times New Roman" w:hAnsi="Times New Roman" w:cs="Times New Roman"/>
          <w:sz w:val="24"/>
          <w:szCs w:val="24"/>
          <w:lang w:val="en-GB"/>
        </w:rPr>
      </w:pPr>
      <w:r w:rsidRPr="008019C2">
        <w:rPr>
          <w:rStyle w:val="tlid-translation"/>
          <w:rFonts w:ascii="Times New Roman" w:hAnsi="Times New Roman" w:cs="Times New Roman"/>
          <w:sz w:val="24"/>
          <w:szCs w:val="24"/>
          <w:lang w:val="en-GB"/>
        </w:rPr>
        <w:t xml:space="preserve">The first and the second boxes in blue </w:t>
      </w:r>
      <w:proofErr w:type="spellStart"/>
      <w:r w:rsidRPr="008019C2">
        <w:rPr>
          <w:rStyle w:val="tlid-translation"/>
          <w:rFonts w:ascii="Times New Roman" w:hAnsi="Times New Roman" w:cs="Times New Roman"/>
          <w:sz w:val="24"/>
          <w:szCs w:val="24"/>
          <w:lang w:val="en-GB"/>
        </w:rPr>
        <w:t>colors</w:t>
      </w:r>
      <w:proofErr w:type="spellEnd"/>
      <w:r w:rsidRPr="008019C2">
        <w:rPr>
          <w:rStyle w:val="tlid-translation"/>
          <w:rFonts w:ascii="Times New Roman" w:hAnsi="Times New Roman" w:cs="Times New Roman"/>
          <w:sz w:val="24"/>
          <w:szCs w:val="24"/>
          <w:lang w:val="en-GB"/>
        </w:rPr>
        <w:t xml:space="preserve"> (early warning system; monitoring) belong to the first face </w:t>
      </w:r>
      <w:r w:rsidRPr="008019C2">
        <w:rPr>
          <w:rFonts w:ascii="Times New Roman" w:hAnsi="Times New Roman" w:cs="Times New Roman"/>
          <w:b/>
          <w:bCs/>
          <w:sz w:val="24"/>
          <w:szCs w:val="24"/>
          <w:lang w:val="en-GB"/>
        </w:rPr>
        <w:t>early warning component</w:t>
      </w:r>
    </w:p>
    <w:p w:rsidR="008019C2" w:rsidRPr="008019C2" w:rsidRDefault="008019C2" w:rsidP="008019C2">
      <w:pPr>
        <w:pStyle w:val="Paragrafoelenco"/>
        <w:numPr>
          <w:ilvl w:val="0"/>
          <w:numId w:val="4"/>
        </w:numPr>
        <w:jc w:val="both"/>
        <w:rPr>
          <w:rStyle w:val="tlid-translation"/>
          <w:rFonts w:ascii="Times New Roman" w:hAnsi="Times New Roman" w:cs="Times New Roman"/>
          <w:sz w:val="24"/>
          <w:szCs w:val="24"/>
          <w:lang w:val="en-GB"/>
        </w:rPr>
      </w:pPr>
      <w:r w:rsidRPr="008019C2">
        <w:rPr>
          <w:rStyle w:val="tlid-translation"/>
          <w:rFonts w:ascii="Times New Roman" w:hAnsi="Times New Roman" w:cs="Times New Roman"/>
          <w:sz w:val="24"/>
          <w:szCs w:val="24"/>
          <w:lang w:val="en-GB"/>
        </w:rPr>
        <w:t xml:space="preserve">The </w:t>
      </w:r>
      <w:proofErr w:type="spellStart"/>
      <w:r w:rsidRPr="008019C2">
        <w:rPr>
          <w:rStyle w:val="tlid-translation"/>
          <w:rFonts w:ascii="Times New Roman" w:hAnsi="Times New Roman" w:cs="Times New Roman"/>
          <w:sz w:val="24"/>
          <w:szCs w:val="24"/>
          <w:lang w:val="en-GB"/>
        </w:rPr>
        <w:t>tirth</w:t>
      </w:r>
      <w:proofErr w:type="spellEnd"/>
      <w:r w:rsidRPr="008019C2">
        <w:rPr>
          <w:rStyle w:val="tlid-translation"/>
          <w:rFonts w:ascii="Times New Roman" w:hAnsi="Times New Roman" w:cs="Times New Roman"/>
          <w:sz w:val="24"/>
          <w:szCs w:val="24"/>
          <w:lang w:val="en-GB"/>
        </w:rPr>
        <w:t xml:space="preserve"> and the fourth boxes in green colours (intervention programme; support path) belong to the second phase </w:t>
      </w:r>
      <w:r w:rsidRPr="008019C2">
        <w:rPr>
          <w:rFonts w:ascii="Times New Roman" w:hAnsi="Times New Roman" w:cs="Times New Roman"/>
          <w:b/>
          <w:bCs/>
          <w:sz w:val="24"/>
          <w:szCs w:val="24"/>
          <w:lang w:val="en-GB"/>
        </w:rPr>
        <w:t>Intervention component</w:t>
      </w:r>
    </w:p>
    <w:p w:rsidR="008019C2" w:rsidRPr="008019C2" w:rsidRDefault="008019C2" w:rsidP="008019C2">
      <w:pPr>
        <w:jc w:val="both"/>
        <w:rPr>
          <w:rStyle w:val="tlid-translation"/>
          <w:rFonts w:ascii="Times New Roman" w:hAnsi="Times New Roman" w:cs="Times New Roman"/>
          <w:b/>
          <w:bCs/>
          <w:i/>
          <w:iCs/>
          <w:sz w:val="24"/>
          <w:szCs w:val="24"/>
          <w:lang w:val="en-GB"/>
        </w:rPr>
      </w:pPr>
    </w:p>
    <w:p w:rsidR="008019C2" w:rsidRPr="008019C2" w:rsidRDefault="008019C2" w:rsidP="008019C2">
      <w:pPr>
        <w:jc w:val="both"/>
        <w:rPr>
          <w:rStyle w:val="tlid-translation"/>
          <w:rFonts w:ascii="Times New Roman" w:hAnsi="Times New Roman" w:cs="Times New Roman"/>
          <w:b/>
          <w:bCs/>
          <w:i/>
          <w:iCs/>
          <w:sz w:val="24"/>
          <w:szCs w:val="24"/>
          <w:lang w:val="en-GB"/>
        </w:rPr>
      </w:pPr>
    </w:p>
    <w:p w:rsidR="008019C2" w:rsidRPr="008019C2" w:rsidRDefault="008019C2" w:rsidP="008019C2">
      <w:pPr>
        <w:jc w:val="both"/>
        <w:rPr>
          <w:rStyle w:val="tlid-translation"/>
          <w:rFonts w:ascii="Times New Roman" w:hAnsi="Times New Roman" w:cs="Times New Roman"/>
          <w:b/>
          <w:bCs/>
          <w:sz w:val="24"/>
          <w:szCs w:val="24"/>
          <w:lang w:val="en-GB"/>
        </w:rPr>
      </w:pPr>
      <w:r w:rsidRPr="008019C2">
        <w:rPr>
          <w:rStyle w:val="tlid-translation"/>
          <w:rFonts w:ascii="Times New Roman" w:hAnsi="Times New Roman" w:cs="Times New Roman"/>
          <w:b/>
          <w:bCs/>
          <w:sz w:val="24"/>
          <w:szCs w:val="24"/>
          <w:lang w:val="en-GB"/>
        </w:rPr>
        <w:t>FOCUS ON THE APP</w:t>
      </w:r>
    </w:p>
    <w:p w:rsidR="008019C2" w:rsidRPr="008019C2" w:rsidRDefault="008019C2" w:rsidP="008019C2">
      <w:pPr>
        <w:jc w:val="both"/>
        <w:rPr>
          <w:rStyle w:val="tlid-translation"/>
          <w:rFonts w:ascii="Times New Roman" w:hAnsi="Times New Roman" w:cs="Times New Roman"/>
          <w:sz w:val="24"/>
          <w:szCs w:val="24"/>
          <w:lang w:val="en-GB"/>
        </w:rPr>
      </w:pPr>
      <w:r w:rsidRPr="008019C2">
        <w:rPr>
          <w:rStyle w:val="tlid-translation"/>
          <w:rFonts w:ascii="Times New Roman" w:hAnsi="Times New Roman" w:cs="Times New Roman"/>
          <w:sz w:val="24"/>
          <w:szCs w:val="24"/>
          <w:lang w:val="en-GB"/>
        </w:rPr>
        <w:t xml:space="preserve">As mentioned above for the monitoring process we created a specific app named “A.C.C.E.S.S Warning System”. It is a software that allows to record data and, </w:t>
      </w:r>
      <w:proofErr w:type="gramStart"/>
      <w:r w:rsidRPr="008019C2">
        <w:rPr>
          <w:rStyle w:val="tlid-translation"/>
          <w:rFonts w:ascii="Times New Roman" w:hAnsi="Times New Roman" w:cs="Times New Roman"/>
          <w:sz w:val="24"/>
          <w:szCs w:val="24"/>
          <w:lang w:val="en-GB"/>
        </w:rPr>
        <w:t>on the basis of</w:t>
      </w:r>
      <w:proofErr w:type="gramEnd"/>
      <w:r w:rsidRPr="008019C2">
        <w:rPr>
          <w:rStyle w:val="tlid-translation"/>
          <w:rFonts w:ascii="Times New Roman" w:hAnsi="Times New Roman" w:cs="Times New Roman"/>
          <w:sz w:val="24"/>
          <w:szCs w:val="24"/>
          <w:lang w:val="en-GB"/>
        </w:rPr>
        <w:t xml:space="preserve"> indicators and risk threshold before mentioned, to advise ESL risk situation.</w:t>
      </w:r>
    </w:p>
    <w:p w:rsidR="008019C2" w:rsidRPr="008019C2" w:rsidRDefault="008019C2" w:rsidP="008019C2">
      <w:pPr>
        <w:jc w:val="both"/>
        <w:rPr>
          <w:rStyle w:val="tlid-translation"/>
          <w:rFonts w:ascii="Times New Roman" w:hAnsi="Times New Roman" w:cs="Times New Roman"/>
          <w:sz w:val="24"/>
          <w:szCs w:val="24"/>
          <w:lang w:val="en-GB"/>
        </w:rPr>
      </w:pPr>
      <w:r w:rsidRPr="008019C2">
        <w:rPr>
          <w:rFonts w:ascii="Times New Roman" w:hAnsi="Times New Roman" w:cs="Times New Roman"/>
          <w:b/>
          <w:bCs/>
          <w:noProof/>
          <w:sz w:val="24"/>
          <w:szCs w:val="24"/>
          <w:lang w:eastAsia="it-IT"/>
        </w:rPr>
        <w:drawing>
          <wp:anchor distT="0" distB="0" distL="114300" distR="114300" simplePos="0" relativeHeight="251659264" behindDoc="1" locked="0" layoutInCell="1" allowOverlap="1" wp14:anchorId="754E17FC" wp14:editId="4FFB07AC">
            <wp:simplePos x="0" y="0"/>
            <wp:positionH relativeFrom="column">
              <wp:posOffset>0</wp:posOffset>
            </wp:positionH>
            <wp:positionV relativeFrom="paragraph">
              <wp:posOffset>342900</wp:posOffset>
            </wp:positionV>
            <wp:extent cx="6192520" cy="3157855"/>
            <wp:effectExtent l="0" t="0" r="0" b="4445"/>
            <wp:wrapTight wrapText="bothSides">
              <wp:wrapPolygon edited="0">
                <wp:start x="0" y="0"/>
                <wp:lineTo x="0" y="21500"/>
                <wp:lineTo x="21529" y="21500"/>
                <wp:lineTo x="21529" y="0"/>
                <wp:lineTo x="0" y="0"/>
              </wp:wrapPolygon>
            </wp:wrapTight>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2520" cy="3157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19C2" w:rsidRPr="008019C2" w:rsidRDefault="008019C2" w:rsidP="008019C2">
      <w:pPr>
        <w:spacing w:after="0"/>
        <w:rPr>
          <w:rStyle w:val="tlid-translation"/>
          <w:rFonts w:ascii="Times New Roman" w:hAnsi="Times New Roman" w:cs="Times New Roman"/>
          <w:b/>
          <w:bCs/>
          <w:strike/>
          <w:sz w:val="24"/>
          <w:szCs w:val="24"/>
          <w:lang w:val="en-GB"/>
        </w:rPr>
      </w:pPr>
    </w:p>
    <w:p w:rsidR="008019C2" w:rsidRPr="008019C2" w:rsidRDefault="008019C2" w:rsidP="008019C2">
      <w:pPr>
        <w:spacing w:after="0"/>
        <w:rPr>
          <w:rStyle w:val="tlid-translation"/>
          <w:rFonts w:ascii="Times New Roman" w:hAnsi="Times New Roman" w:cs="Times New Roman"/>
          <w:b/>
          <w:bCs/>
          <w:strike/>
          <w:sz w:val="24"/>
          <w:szCs w:val="24"/>
          <w:lang w:val="en-GB"/>
        </w:rPr>
      </w:pPr>
    </w:p>
    <w:p w:rsidR="008019C2" w:rsidRPr="008019C2" w:rsidRDefault="008019C2" w:rsidP="008019C2">
      <w:pPr>
        <w:spacing w:after="0"/>
        <w:rPr>
          <w:rStyle w:val="tlid-translation"/>
          <w:rFonts w:ascii="Times New Roman" w:hAnsi="Times New Roman" w:cs="Times New Roman"/>
          <w:sz w:val="24"/>
          <w:szCs w:val="24"/>
          <w:lang w:val="en-GB"/>
        </w:rPr>
      </w:pPr>
      <w:r w:rsidRPr="008019C2">
        <w:rPr>
          <w:rStyle w:val="tlid-translation"/>
          <w:rFonts w:ascii="Times New Roman" w:hAnsi="Times New Roman" w:cs="Times New Roman"/>
          <w:sz w:val="24"/>
          <w:szCs w:val="24"/>
          <w:lang w:val="en-GB"/>
        </w:rPr>
        <w:t xml:space="preserve">Each student has a dashboard with the ESL risk indicators to be monitored, associated with the various </w:t>
      </w:r>
      <w:proofErr w:type="spellStart"/>
      <w:r w:rsidRPr="008019C2">
        <w:rPr>
          <w:rStyle w:val="tlid-translation"/>
          <w:rFonts w:ascii="Times New Roman" w:hAnsi="Times New Roman" w:cs="Times New Roman"/>
          <w:sz w:val="24"/>
          <w:szCs w:val="24"/>
          <w:lang w:val="en-GB"/>
        </w:rPr>
        <w:t>behaviors</w:t>
      </w:r>
      <w:proofErr w:type="spellEnd"/>
      <w:r w:rsidRPr="008019C2">
        <w:rPr>
          <w:rStyle w:val="tlid-translation"/>
          <w:rFonts w:ascii="Times New Roman" w:hAnsi="Times New Roman" w:cs="Times New Roman"/>
          <w:sz w:val="24"/>
          <w:szCs w:val="24"/>
          <w:lang w:val="en-GB"/>
        </w:rPr>
        <w:t xml:space="preserve">. The teachers must report them on the system </w:t>
      </w:r>
      <w:proofErr w:type="gramStart"/>
      <w:r w:rsidRPr="008019C2">
        <w:rPr>
          <w:rStyle w:val="tlid-translation"/>
          <w:rFonts w:ascii="Times New Roman" w:hAnsi="Times New Roman" w:cs="Times New Roman"/>
          <w:sz w:val="24"/>
          <w:szCs w:val="24"/>
          <w:lang w:val="en-GB"/>
        </w:rPr>
        <w:t>on the basis of</w:t>
      </w:r>
      <w:proofErr w:type="gramEnd"/>
      <w:r w:rsidRPr="008019C2">
        <w:rPr>
          <w:rStyle w:val="tlid-translation"/>
          <w:rFonts w:ascii="Times New Roman" w:hAnsi="Times New Roman" w:cs="Times New Roman"/>
          <w:sz w:val="24"/>
          <w:szCs w:val="24"/>
          <w:lang w:val="en-GB"/>
        </w:rPr>
        <w:t xml:space="preserve"> the </w:t>
      </w:r>
      <w:proofErr w:type="spellStart"/>
      <w:r w:rsidRPr="008019C2">
        <w:rPr>
          <w:rStyle w:val="tlid-translation"/>
          <w:rFonts w:ascii="Times New Roman" w:hAnsi="Times New Roman" w:cs="Times New Roman"/>
          <w:sz w:val="24"/>
          <w:szCs w:val="24"/>
          <w:lang w:val="en-GB"/>
        </w:rPr>
        <w:t>behaviors</w:t>
      </w:r>
      <w:proofErr w:type="spellEnd"/>
      <w:r w:rsidRPr="008019C2">
        <w:rPr>
          <w:rStyle w:val="tlid-translation"/>
          <w:rFonts w:ascii="Times New Roman" w:hAnsi="Times New Roman" w:cs="Times New Roman"/>
          <w:sz w:val="24"/>
          <w:szCs w:val="24"/>
          <w:lang w:val="en-GB"/>
        </w:rPr>
        <w:t xml:space="preserve"> they observe.</w:t>
      </w:r>
    </w:p>
    <w:p w:rsidR="008019C2" w:rsidRPr="008019C2" w:rsidRDefault="008019C2" w:rsidP="008019C2">
      <w:pPr>
        <w:spacing w:after="0"/>
        <w:rPr>
          <w:rStyle w:val="tlid-translation"/>
          <w:rFonts w:ascii="Times New Roman" w:hAnsi="Times New Roman" w:cs="Times New Roman"/>
          <w:sz w:val="24"/>
          <w:szCs w:val="24"/>
          <w:lang w:val="en-GB"/>
        </w:rPr>
      </w:pPr>
    </w:p>
    <w:p w:rsidR="008019C2" w:rsidRPr="008019C2" w:rsidRDefault="008019C2" w:rsidP="008019C2">
      <w:pPr>
        <w:spacing w:after="0"/>
        <w:rPr>
          <w:rStyle w:val="tlid-translation"/>
          <w:rFonts w:ascii="Times New Roman" w:hAnsi="Times New Roman" w:cs="Times New Roman"/>
          <w:sz w:val="24"/>
          <w:szCs w:val="24"/>
        </w:rPr>
      </w:pPr>
      <w:r w:rsidRPr="008019C2">
        <w:rPr>
          <w:rFonts w:ascii="Times New Roman" w:hAnsi="Times New Roman" w:cs="Times New Roman"/>
          <w:noProof/>
          <w:sz w:val="24"/>
          <w:szCs w:val="24"/>
          <w:lang w:eastAsia="it-IT"/>
        </w:rPr>
        <w:drawing>
          <wp:inline distT="0" distB="0" distL="0" distR="0" wp14:anchorId="6C622554" wp14:editId="0C3EEB2C">
            <wp:extent cx="4107180" cy="2469534"/>
            <wp:effectExtent l="0" t="0" r="7620" b="6985"/>
            <wp:docPr id="64"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1989" cy="2478438"/>
                    </a:xfrm>
                    <a:prstGeom prst="rect">
                      <a:avLst/>
                    </a:prstGeom>
                    <a:noFill/>
                    <a:ln>
                      <a:noFill/>
                    </a:ln>
                  </pic:spPr>
                </pic:pic>
              </a:graphicData>
            </a:graphic>
          </wp:inline>
        </w:drawing>
      </w:r>
    </w:p>
    <w:p w:rsidR="008019C2" w:rsidRPr="008019C2" w:rsidRDefault="008019C2" w:rsidP="008019C2">
      <w:pPr>
        <w:spacing w:after="0"/>
        <w:rPr>
          <w:rStyle w:val="tlid-translation"/>
          <w:rFonts w:ascii="Times New Roman" w:hAnsi="Times New Roman" w:cs="Times New Roman"/>
          <w:b/>
          <w:bCs/>
          <w:strike/>
          <w:sz w:val="24"/>
          <w:szCs w:val="24"/>
        </w:rPr>
      </w:pPr>
    </w:p>
    <w:p w:rsidR="008019C2" w:rsidRPr="008019C2" w:rsidRDefault="008019C2" w:rsidP="008019C2">
      <w:pPr>
        <w:spacing w:after="0"/>
        <w:jc w:val="both"/>
        <w:rPr>
          <w:rStyle w:val="tlid-translation"/>
          <w:rFonts w:ascii="Times New Roman" w:hAnsi="Times New Roman" w:cs="Times New Roman"/>
          <w:sz w:val="24"/>
          <w:szCs w:val="24"/>
          <w:lang w:val="en-GB"/>
        </w:rPr>
      </w:pPr>
      <w:r w:rsidRPr="008019C2">
        <w:rPr>
          <w:rStyle w:val="tlid-translation"/>
          <w:rFonts w:ascii="Times New Roman" w:hAnsi="Times New Roman" w:cs="Times New Roman"/>
          <w:sz w:val="24"/>
          <w:szCs w:val="24"/>
          <w:lang w:val="en-GB"/>
        </w:rPr>
        <w:t>Student situation is monitored through the indicator lights connected to a double warning level:</w:t>
      </w:r>
    </w:p>
    <w:p w:rsidR="008019C2" w:rsidRPr="008019C2" w:rsidRDefault="008019C2" w:rsidP="008019C2">
      <w:pPr>
        <w:pStyle w:val="Paragrafoelenco"/>
        <w:numPr>
          <w:ilvl w:val="1"/>
          <w:numId w:val="5"/>
        </w:numPr>
        <w:spacing w:after="0"/>
        <w:jc w:val="both"/>
        <w:rPr>
          <w:rStyle w:val="tlid-translation"/>
          <w:rFonts w:ascii="Times New Roman" w:hAnsi="Times New Roman" w:cs="Times New Roman"/>
          <w:sz w:val="24"/>
          <w:szCs w:val="24"/>
          <w:lang w:val="en-GB"/>
        </w:rPr>
      </w:pPr>
      <w:r w:rsidRPr="008019C2">
        <w:rPr>
          <w:rStyle w:val="tlid-translation"/>
          <w:rFonts w:ascii="Times New Roman" w:hAnsi="Times New Roman" w:cs="Times New Roman"/>
          <w:sz w:val="24"/>
          <w:szCs w:val="24"/>
          <w:lang w:val="en-GB"/>
        </w:rPr>
        <w:t>red light if the risk threshold has been reached;</w:t>
      </w:r>
    </w:p>
    <w:p w:rsidR="008019C2" w:rsidRPr="008019C2" w:rsidRDefault="008019C2" w:rsidP="008019C2">
      <w:pPr>
        <w:pStyle w:val="Paragrafoelenco"/>
        <w:numPr>
          <w:ilvl w:val="1"/>
          <w:numId w:val="5"/>
        </w:numPr>
        <w:spacing w:after="0"/>
        <w:jc w:val="both"/>
        <w:rPr>
          <w:rStyle w:val="tlid-translation"/>
          <w:rFonts w:ascii="Times New Roman" w:hAnsi="Times New Roman" w:cs="Times New Roman"/>
          <w:sz w:val="24"/>
          <w:szCs w:val="24"/>
          <w:lang w:val="en-GB"/>
        </w:rPr>
      </w:pPr>
      <w:r w:rsidRPr="008019C2">
        <w:rPr>
          <w:rStyle w:val="tlid-translation"/>
          <w:rFonts w:ascii="Times New Roman" w:hAnsi="Times New Roman" w:cs="Times New Roman"/>
          <w:sz w:val="24"/>
          <w:szCs w:val="24"/>
          <w:lang w:val="en-GB"/>
        </w:rPr>
        <w:t xml:space="preserve">yellow light if the risk </w:t>
      </w:r>
      <w:proofErr w:type="spellStart"/>
      <w:r w:rsidRPr="008019C2">
        <w:rPr>
          <w:rStyle w:val="tlid-translation"/>
          <w:rFonts w:ascii="Times New Roman" w:hAnsi="Times New Roman" w:cs="Times New Roman"/>
          <w:sz w:val="24"/>
          <w:szCs w:val="24"/>
          <w:lang w:val="en-GB"/>
        </w:rPr>
        <w:t>behaviors</w:t>
      </w:r>
      <w:proofErr w:type="spellEnd"/>
      <w:r w:rsidRPr="008019C2">
        <w:rPr>
          <w:rStyle w:val="tlid-translation"/>
          <w:rFonts w:ascii="Times New Roman" w:hAnsi="Times New Roman" w:cs="Times New Roman"/>
          <w:sz w:val="24"/>
          <w:szCs w:val="24"/>
          <w:lang w:val="en-GB"/>
        </w:rPr>
        <w:t xml:space="preserve"> are close to the established threshold;</w:t>
      </w:r>
    </w:p>
    <w:p w:rsidR="008019C2" w:rsidRPr="008019C2" w:rsidRDefault="008019C2" w:rsidP="008019C2">
      <w:pPr>
        <w:spacing w:after="0"/>
        <w:jc w:val="both"/>
        <w:rPr>
          <w:rStyle w:val="tlid-translation"/>
          <w:rFonts w:ascii="Times New Roman" w:hAnsi="Times New Roman" w:cs="Times New Roman"/>
          <w:sz w:val="24"/>
          <w:szCs w:val="24"/>
          <w:lang w:val="en-GB"/>
        </w:rPr>
      </w:pPr>
      <w:r w:rsidRPr="008019C2">
        <w:rPr>
          <w:rStyle w:val="tlid-translation"/>
          <w:rFonts w:ascii="Times New Roman" w:hAnsi="Times New Roman" w:cs="Times New Roman"/>
          <w:sz w:val="24"/>
          <w:szCs w:val="24"/>
          <w:lang w:val="en-GB"/>
        </w:rPr>
        <w:t xml:space="preserve">The green light means that no risk </w:t>
      </w:r>
      <w:proofErr w:type="spellStart"/>
      <w:r w:rsidRPr="008019C2">
        <w:rPr>
          <w:rStyle w:val="tlid-translation"/>
          <w:rFonts w:ascii="Times New Roman" w:hAnsi="Times New Roman" w:cs="Times New Roman"/>
          <w:sz w:val="24"/>
          <w:szCs w:val="24"/>
          <w:lang w:val="en-GB"/>
        </w:rPr>
        <w:t>behaviors</w:t>
      </w:r>
      <w:proofErr w:type="spellEnd"/>
      <w:r w:rsidRPr="008019C2">
        <w:rPr>
          <w:rStyle w:val="tlid-translation"/>
          <w:rFonts w:ascii="Times New Roman" w:hAnsi="Times New Roman" w:cs="Times New Roman"/>
          <w:sz w:val="24"/>
          <w:szCs w:val="24"/>
          <w:lang w:val="en-GB"/>
        </w:rPr>
        <w:t xml:space="preserve"> have been reported/entered or that these </w:t>
      </w:r>
      <w:proofErr w:type="spellStart"/>
      <w:r w:rsidRPr="008019C2">
        <w:rPr>
          <w:rStyle w:val="tlid-translation"/>
          <w:rFonts w:ascii="Times New Roman" w:hAnsi="Times New Roman" w:cs="Times New Roman"/>
          <w:sz w:val="24"/>
          <w:szCs w:val="24"/>
          <w:lang w:val="en-GB"/>
        </w:rPr>
        <w:t>behaviors</w:t>
      </w:r>
      <w:proofErr w:type="spellEnd"/>
      <w:r w:rsidRPr="008019C2">
        <w:rPr>
          <w:rStyle w:val="tlid-translation"/>
          <w:rFonts w:ascii="Times New Roman" w:hAnsi="Times New Roman" w:cs="Times New Roman"/>
          <w:sz w:val="24"/>
          <w:szCs w:val="24"/>
          <w:lang w:val="en-GB"/>
        </w:rPr>
        <w:t xml:space="preserve"> are far from the double warning thresholds.</w:t>
      </w:r>
    </w:p>
    <w:p w:rsidR="008019C2" w:rsidRPr="008019C2" w:rsidRDefault="008019C2" w:rsidP="008019C2">
      <w:pPr>
        <w:spacing w:after="0"/>
        <w:jc w:val="both"/>
        <w:rPr>
          <w:rStyle w:val="tlid-translation"/>
          <w:rFonts w:ascii="Times New Roman" w:hAnsi="Times New Roman" w:cs="Times New Roman"/>
          <w:sz w:val="24"/>
          <w:szCs w:val="24"/>
          <w:lang w:val="en-GB"/>
        </w:rPr>
      </w:pPr>
    </w:p>
    <w:p w:rsidR="008019C2" w:rsidRPr="008019C2" w:rsidRDefault="008019C2" w:rsidP="008019C2">
      <w:pPr>
        <w:spacing w:after="0"/>
        <w:jc w:val="both"/>
        <w:rPr>
          <w:rStyle w:val="tlid-translation"/>
          <w:rFonts w:ascii="Times New Roman" w:hAnsi="Times New Roman" w:cs="Times New Roman"/>
          <w:sz w:val="24"/>
          <w:szCs w:val="24"/>
        </w:rPr>
      </w:pPr>
      <w:r w:rsidRPr="008019C2">
        <w:rPr>
          <w:rFonts w:ascii="Times New Roman" w:hAnsi="Times New Roman" w:cs="Times New Roman"/>
          <w:noProof/>
          <w:sz w:val="24"/>
          <w:szCs w:val="24"/>
          <w:lang w:eastAsia="it-IT"/>
        </w:rPr>
        <w:drawing>
          <wp:inline distT="0" distB="0" distL="0" distR="0" wp14:anchorId="64D0C0F0" wp14:editId="37869BBE">
            <wp:extent cx="1722120" cy="2302510"/>
            <wp:effectExtent l="0" t="0" r="0" b="254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593" cy="2360634"/>
                    </a:xfrm>
                    <a:prstGeom prst="rect">
                      <a:avLst/>
                    </a:prstGeom>
                    <a:noFill/>
                    <a:ln>
                      <a:noFill/>
                    </a:ln>
                  </pic:spPr>
                </pic:pic>
              </a:graphicData>
            </a:graphic>
          </wp:inline>
        </w:drawing>
      </w:r>
    </w:p>
    <w:p w:rsidR="008019C2" w:rsidRPr="008019C2" w:rsidRDefault="008019C2" w:rsidP="008019C2">
      <w:pPr>
        <w:spacing w:after="0"/>
        <w:rPr>
          <w:rStyle w:val="tlid-translation"/>
          <w:rFonts w:ascii="Times New Roman" w:hAnsi="Times New Roman" w:cs="Times New Roman"/>
          <w:b/>
          <w:bCs/>
          <w:strike/>
          <w:sz w:val="24"/>
          <w:szCs w:val="24"/>
        </w:rPr>
      </w:pPr>
    </w:p>
    <w:p w:rsidR="008019C2" w:rsidRPr="008019C2" w:rsidRDefault="008019C2" w:rsidP="008019C2">
      <w:pPr>
        <w:spacing w:after="0"/>
        <w:rPr>
          <w:rStyle w:val="tlid-translation"/>
          <w:rFonts w:ascii="Times New Roman" w:hAnsi="Times New Roman" w:cs="Times New Roman"/>
          <w:b/>
          <w:bCs/>
          <w:strike/>
          <w:sz w:val="24"/>
          <w:szCs w:val="24"/>
        </w:rPr>
      </w:pPr>
    </w:p>
    <w:p w:rsidR="008019C2" w:rsidRPr="008019C2" w:rsidRDefault="008019C2" w:rsidP="008019C2">
      <w:pPr>
        <w:jc w:val="both"/>
        <w:rPr>
          <w:rStyle w:val="tlid-translation"/>
          <w:rFonts w:ascii="Times New Roman" w:hAnsi="Times New Roman" w:cs="Times New Roman"/>
          <w:sz w:val="24"/>
          <w:szCs w:val="24"/>
          <w:lang w:val="en-GB"/>
        </w:rPr>
      </w:pPr>
      <w:r w:rsidRPr="008019C2">
        <w:rPr>
          <w:rStyle w:val="tlid-translation"/>
          <w:rFonts w:ascii="Times New Roman" w:hAnsi="Times New Roman" w:cs="Times New Roman"/>
          <w:sz w:val="24"/>
          <w:szCs w:val="24"/>
          <w:lang w:val="en-GB"/>
        </w:rPr>
        <w:t xml:space="preserve">When a </w:t>
      </w:r>
      <w:proofErr w:type="spellStart"/>
      <w:r w:rsidRPr="008019C2">
        <w:rPr>
          <w:rStyle w:val="tlid-translation"/>
          <w:rFonts w:ascii="Times New Roman" w:hAnsi="Times New Roman" w:cs="Times New Roman"/>
          <w:sz w:val="24"/>
          <w:szCs w:val="24"/>
          <w:lang w:val="en-GB"/>
        </w:rPr>
        <w:t>behavior</w:t>
      </w:r>
      <w:proofErr w:type="spellEnd"/>
      <w:r w:rsidRPr="008019C2">
        <w:rPr>
          <w:rStyle w:val="tlid-translation"/>
          <w:rFonts w:ascii="Times New Roman" w:hAnsi="Times New Roman" w:cs="Times New Roman"/>
          <w:sz w:val="24"/>
          <w:szCs w:val="24"/>
          <w:lang w:val="en-GB"/>
        </w:rPr>
        <w:t xml:space="preserve"> reaches the risk threshold it’s time that the student is involved in an intervention program. Therefore, on student's dashboard, a graphic symbol "red question mark </w:t>
      </w:r>
      <w:r w:rsidRPr="008019C2">
        <w:rPr>
          <w:rStyle w:val="tlid-translation"/>
          <w:rFonts w:ascii="Times New Roman" w:hAnsi="Times New Roman" w:cs="Times New Roman"/>
          <w:b/>
          <w:bCs/>
          <w:color w:val="FF0000"/>
          <w:sz w:val="24"/>
          <w:szCs w:val="24"/>
          <w:lang w:val="en-GB"/>
        </w:rPr>
        <w:t>(?)</w:t>
      </w:r>
      <w:r w:rsidRPr="008019C2">
        <w:rPr>
          <w:rStyle w:val="tlid-translation"/>
          <w:rFonts w:ascii="Times New Roman" w:hAnsi="Times New Roman" w:cs="Times New Roman"/>
          <w:sz w:val="24"/>
          <w:szCs w:val="24"/>
          <w:lang w:val="en-GB"/>
        </w:rPr>
        <w:t xml:space="preserve"> will be activated for each risk </w:t>
      </w:r>
      <w:proofErr w:type="spellStart"/>
      <w:r w:rsidRPr="008019C2">
        <w:rPr>
          <w:rStyle w:val="tlid-translation"/>
          <w:rFonts w:ascii="Times New Roman" w:hAnsi="Times New Roman" w:cs="Times New Roman"/>
          <w:sz w:val="24"/>
          <w:szCs w:val="24"/>
          <w:lang w:val="en-GB"/>
        </w:rPr>
        <w:t>behavior</w:t>
      </w:r>
      <w:proofErr w:type="spellEnd"/>
      <w:r w:rsidRPr="008019C2">
        <w:rPr>
          <w:rStyle w:val="tlid-translation"/>
          <w:rFonts w:ascii="Times New Roman" w:hAnsi="Times New Roman" w:cs="Times New Roman"/>
          <w:sz w:val="24"/>
          <w:szCs w:val="24"/>
          <w:lang w:val="en-GB"/>
        </w:rPr>
        <w:t xml:space="preserve"> that has reached the threshold (red light on). This symbol means that a specific path linked to the type of risk </w:t>
      </w:r>
      <w:proofErr w:type="spellStart"/>
      <w:r w:rsidRPr="008019C2">
        <w:rPr>
          <w:rStyle w:val="tlid-translation"/>
          <w:rFonts w:ascii="Times New Roman" w:hAnsi="Times New Roman" w:cs="Times New Roman"/>
          <w:sz w:val="24"/>
          <w:szCs w:val="24"/>
          <w:lang w:val="en-GB"/>
        </w:rPr>
        <w:t>behavior</w:t>
      </w:r>
      <w:proofErr w:type="spellEnd"/>
      <w:r w:rsidRPr="008019C2">
        <w:rPr>
          <w:rStyle w:val="tlid-translation"/>
          <w:rFonts w:ascii="Times New Roman" w:hAnsi="Times New Roman" w:cs="Times New Roman"/>
          <w:sz w:val="24"/>
          <w:szCs w:val="24"/>
          <w:lang w:val="en-GB"/>
        </w:rPr>
        <w:t xml:space="preserve"> must be activated by the school.</w:t>
      </w:r>
    </w:p>
    <w:p w:rsidR="008019C2" w:rsidRPr="008019C2" w:rsidRDefault="008019C2" w:rsidP="008019C2">
      <w:pPr>
        <w:jc w:val="both"/>
        <w:rPr>
          <w:rStyle w:val="tlid-translation"/>
          <w:rFonts w:ascii="Times New Roman" w:hAnsi="Times New Roman" w:cs="Times New Roman"/>
          <w:sz w:val="24"/>
          <w:szCs w:val="24"/>
          <w:lang w:val="en-GB"/>
        </w:rPr>
      </w:pPr>
    </w:p>
    <w:p w:rsidR="008019C2" w:rsidRPr="008019C2" w:rsidRDefault="008019C2" w:rsidP="008019C2">
      <w:pPr>
        <w:jc w:val="both"/>
        <w:rPr>
          <w:rStyle w:val="tlid-translation"/>
          <w:rFonts w:ascii="Times New Roman" w:hAnsi="Times New Roman" w:cs="Times New Roman"/>
          <w:sz w:val="24"/>
          <w:szCs w:val="24"/>
        </w:rPr>
      </w:pPr>
      <w:r w:rsidRPr="008019C2">
        <w:rPr>
          <w:rFonts w:ascii="Times New Roman" w:hAnsi="Times New Roman" w:cs="Times New Roman"/>
          <w:noProof/>
          <w:sz w:val="24"/>
          <w:szCs w:val="24"/>
          <w:lang w:eastAsia="it-IT"/>
        </w:rPr>
        <w:drawing>
          <wp:inline distT="0" distB="0" distL="0" distR="0" wp14:anchorId="421198B9" wp14:editId="381CBCBC">
            <wp:extent cx="4025177" cy="2387600"/>
            <wp:effectExtent l="0" t="0" r="0" b="0"/>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25177" cy="2387600"/>
                    </a:xfrm>
                    <a:prstGeom prst="rect">
                      <a:avLst/>
                    </a:prstGeom>
                    <a:noFill/>
                    <a:ln>
                      <a:noFill/>
                    </a:ln>
                  </pic:spPr>
                </pic:pic>
              </a:graphicData>
            </a:graphic>
          </wp:inline>
        </w:drawing>
      </w:r>
    </w:p>
    <w:p w:rsidR="008019C2" w:rsidRPr="008019C2" w:rsidRDefault="008019C2" w:rsidP="008019C2">
      <w:pPr>
        <w:jc w:val="both"/>
        <w:rPr>
          <w:rStyle w:val="tlid-translation"/>
          <w:rFonts w:ascii="Times New Roman" w:hAnsi="Times New Roman" w:cs="Times New Roman"/>
          <w:sz w:val="24"/>
          <w:szCs w:val="24"/>
        </w:rPr>
      </w:pPr>
    </w:p>
    <w:p w:rsidR="008019C2" w:rsidRPr="008019C2" w:rsidRDefault="008019C2" w:rsidP="008019C2">
      <w:pPr>
        <w:jc w:val="both"/>
        <w:rPr>
          <w:rFonts w:ascii="Times New Roman" w:hAnsi="Times New Roman" w:cs="Times New Roman"/>
          <w:sz w:val="24"/>
          <w:szCs w:val="24"/>
        </w:rPr>
      </w:pPr>
    </w:p>
    <w:p w:rsidR="008019C2" w:rsidRPr="008019C2" w:rsidRDefault="008019C2" w:rsidP="008019C2">
      <w:pPr>
        <w:jc w:val="both"/>
        <w:rPr>
          <w:rFonts w:ascii="Times New Roman" w:hAnsi="Times New Roman" w:cs="Times New Roman"/>
          <w:sz w:val="24"/>
          <w:szCs w:val="24"/>
        </w:rPr>
      </w:pPr>
    </w:p>
    <w:p w:rsidR="008019C2" w:rsidRPr="008019C2" w:rsidRDefault="008019C2" w:rsidP="008019C2">
      <w:pPr>
        <w:jc w:val="both"/>
        <w:rPr>
          <w:rFonts w:ascii="Times New Roman" w:hAnsi="Times New Roman" w:cs="Times New Roman"/>
          <w:sz w:val="24"/>
          <w:szCs w:val="24"/>
        </w:rPr>
      </w:pPr>
    </w:p>
    <w:p w:rsidR="008019C2" w:rsidRPr="008019C2" w:rsidRDefault="008019C2" w:rsidP="008019C2">
      <w:pPr>
        <w:jc w:val="both"/>
        <w:rPr>
          <w:rFonts w:ascii="Times New Roman" w:hAnsi="Times New Roman" w:cs="Times New Roman"/>
          <w:b/>
          <w:bCs/>
          <w:color w:val="FF0000"/>
          <w:sz w:val="24"/>
          <w:szCs w:val="24"/>
          <w:lang w:val="en-GB"/>
        </w:rPr>
      </w:pPr>
    </w:p>
    <w:p w:rsidR="008019C2" w:rsidRPr="008019C2" w:rsidRDefault="008019C2" w:rsidP="008019C2">
      <w:pPr>
        <w:jc w:val="both"/>
        <w:rPr>
          <w:rFonts w:ascii="Times New Roman" w:hAnsi="Times New Roman" w:cs="Times New Roman"/>
          <w:b/>
          <w:bCs/>
          <w:color w:val="FF0000"/>
          <w:sz w:val="24"/>
          <w:szCs w:val="24"/>
          <w:lang w:val="en-GB"/>
        </w:rPr>
      </w:pPr>
      <w:r w:rsidRPr="008019C2">
        <w:rPr>
          <w:rFonts w:ascii="Times New Roman" w:hAnsi="Times New Roman" w:cs="Times New Roman"/>
          <w:b/>
          <w:bCs/>
          <w:color w:val="FF0000"/>
          <w:sz w:val="24"/>
          <w:szCs w:val="24"/>
          <w:lang w:val="en-GB"/>
        </w:rPr>
        <w:t>FIND OUT THE INTELLECTUAL OUTPUT N.3!</w:t>
      </w:r>
    </w:p>
    <w:p w:rsidR="008019C2" w:rsidRPr="008019C2" w:rsidRDefault="008019C2" w:rsidP="008019C2">
      <w:pPr>
        <w:jc w:val="both"/>
        <w:rPr>
          <w:rFonts w:ascii="Times New Roman" w:hAnsi="Times New Roman" w:cs="Times New Roman"/>
          <w:b/>
          <w:bCs/>
          <w:sz w:val="24"/>
          <w:szCs w:val="24"/>
          <w:lang w:val="en-GB"/>
        </w:rPr>
      </w:pPr>
      <w:r w:rsidRPr="008019C2">
        <w:rPr>
          <w:rFonts w:ascii="Times New Roman" w:hAnsi="Times New Roman" w:cs="Times New Roman"/>
          <w:b/>
          <w:bCs/>
          <w:sz w:val="24"/>
          <w:szCs w:val="24"/>
          <w:lang w:val="en-GB"/>
        </w:rPr>
        <w:t>IO3 TOOLKIT FOR SUPPORTIVE TEACHING AND EVALUATION STRATEGIES</w:t>
      </w:r>
    </w:p>
    <w:p w:rsidR="008019C2" w:rsidRPr="008019C2" w:rsidRDefault="008019C2" w:rsidP="008019C2">
      <w:pPr>
        <w:rPr>
          <w:rFonts w:ascii="Times New Roman" w:hAnsi="Times New Roman" w:cs="Times New Roman"/>
          <w:sz w:val="24"/>
          <w:szCs w:val="24"/>
          <w:lang w:val="en-GB"/>
        </w:rPr>
      </w:pPr>
      <w:r w:rsidRPr="008019C2">
        <w:rPr>
          <w:rFonts w:ascii="Times New Roman" w:hAnsi="Times New Roman" w:cs="Times New Roman"/>
          <w:sz w:val="24"/>
          <w:szCs w:val="24"/>
          <w:lang w:val="en-GB"/>
        </w:rPr>
        <w:t xml:space="preserve"> </w:t>
      </w:r>
    </w:p>
    <w:p w:rsidR="008019C2" w:rsidRPr="008019C2" w:rsidRDefault="008019C2" w:rsidP="008019C2">
      <w:pPr>
        <w:jc w:val="both"/>
        <w:rPr>
          <w:rFonts w:ascii="Times New Roman" w:hAnsi="Times New Roman" w:cs="Times New Roman"/>
          <w:strike/>
          <w:sz w:val="24"/>
          <w:szCs w:val="24"/>
          <w:highlight w:val="yellow"/>
          <w:lang w:val="en-GB"/>
        </w:rPr>
      </w:pPr>
      <w:r w:rsidRPr="008019C2">
        <w:rPr>
          <w:rFonts w:ascii="Times New Roman" w:hAnsi="Times New Roman" w:cs="Times New Roman"/>
          <w:sz w:val="24"/>
          <w:szCs w:val="24"/>
          <w:lang w:val="en-GB"/>
        </w:rPr>
        <w:t xml:space="preserve">We developed Open Education Resources </w:t>
      </w:r>
      <w:r w:rsidRPr="008019C2">
        <w:rPr>
          <w:rFonts w:ascii="Times New Roman" w:hAnsi="Times New Roman" w:cs="Times New Roman"/>
          <w:sz w:val="24"/>
          <w:szCs w:val="24"/>
          <w:highlight w:val="yellow"/>
          <w:lang w:val="en-GB"/>
        </w:rPr>
        <w:t>(in the form of a Toolkit</w:t>
      </w:r>
      <w:r w:rsidRPr="008019C2">
        <w:rPr>
          <w:rFonts w:ascii="Times New Roman" w:hAnsi="Times New Roman" w:cs="Times New Roman"/>
          <w:sz w:val="24"/>
          <w:szCs w:val="24"/>
          <w:lang w:val="en-GB"/>
        </w:rPr>
        <w:t>) for the implementation of teaching strategies aimed at the creation of supportive and positive learning environments. The whole set of strategies (</w:t>
      </w:r>
      <w:r w:rsidRPr="008019C2">
        <w:rPr>
          <w:rFonts w:ascii="Times New Roman" w:hAnsi="Times New Roman" w:cs="Times New Roman"/>
          <w:sz w:val="24"/>
          <w:szCs w:val="24"/>
          <w:highlight w:val="yellow"/>
          <w:lang w:val="en-GB"/>
        </w:rPr>
        <w:t>toolkit</w:t>
      </w:r>
      <w:r w:rsidRPr="008019C2">
        <w:rPr>
          <w:rFonts w:ascii="Times New Roman" w:hAnsi="Times New Roman" w:cs="Times New Roman"/>
          <w:sz w:val="24"/>
          <w:szCs w:val="24"/>
          <w:lang w:val="en-GB"/>
        </w:rPr>
        <w:t xml:space="preserve">) is addressed both to </w:t>
      </w:r>
      <w:r w:rsidRPr="008019C2">
        <w:rPr>
          <w:rFonts w:ascii="Times New Roman" w:hAnsi="Times New Roman" w:cs="Times New Roman"/>
          <w:sz w:val="24"/>
          <w:szCs w:val="24"/>
          <w:lang w:val="en-US"/>
        </w:rPr>
        <w:t xml:space="preserve">students at risk of ESL (selective prevention) and to the whole class (universal prevention). </w:t>
      </w:r>
    </w:p>
    <w:p w:rsidR="008019C2" w:rsidRPr="008019C2" w:rsidRDefault="008019C2" w:rsidP="008019C2">
      <w:pPr>
        <w:jc w:val="both"/>
        <w:rPr>
          <w:rStyle w:val="tlid-translation"/>
          <w:rFonts w:ascii="Times New Roman" w:hAnsi="Times New Roman" w:cs="Times New Roman"/>
          <w:sz w:val="24"/>
          <w:szCs w:val="24"/>
          <w:lang w:val="en"/>
        </w:rPr>
      </w:pPr>
      <w:r w:rsidRPr="008019C2">
        <w:rPr>
          <w:rStyle w:val="tlid-translation"/>
          <w:rFonts w:ascii="Times New Roman" w:hAnsi="Times New Roman" w:cs="Times New Roman"/>
          <w:sz w:val="24"/>
          <w:szCs w:val="24"/>
          <w:lang w:val="en"/>
        </w:rPr>
        <w:t xml:space="preserve">Toolkit intervention logic is based on preventive actions against ESL at the microsystem level. It means to have the student at the heart of the process, working on the environment and system of relations where student is directly involved (teachers, peers, school staff </w:t>
      </w:r>
      <w:proofErr w:type="spellStart"/>
      <w:r w:rsidRPr="008019C2">
        <w:rPr>
          <w:rStyle w:val="tlid-translation"/>
          <w:rFonts w:ascii="Times New Roman" w:hAnsi="Times New Roman" w:cs="Times New Roman"/>
          <w:sz w:val="24"/>
          <w:szCs w:val="24"/>
          <w:lang w:val="en"/>
        </w:rPr>
        <w:t>etc</w:t>
      </w:r>
      <w:proofErr w:type="spellEnd"/>
      <w:r w:rsidRPr="008019C2">
        <w:rPr>
          <w:rStyle w:val="tlid-translation"/>
          <w:rFonts w:ascii="Times New Roman" w:hAnsi="Times New Roman" w:cs="Times New Roman"/>
          <w:sz w:val="24"/>
          <w:szCs w:val="24"/>
          <w:lang w:val="en"/>
        </w:rPr>
        <w:t>).</w:t>
      </w:r>
    </w:p>
    <w:p w:rsidR="008019C2" w:rsidRPr="008019C2" w:rsidRDefault="008019C2" w:rsidP="008019C2">
      <w:pPr>
        <w:pStyle w:val="Default"/>
        <w:rPr>
          <w:rFonts w:ascii="Times New Roman" w:eastAsia="CIDFont+F6" w:hAnsi="Times New Roman" w:cs="Times New Roman"/>
          <w:lang w:val="en-GB"/>
        </w:rPr>
      </w:pPr>
      <w:r w:rsidRPr="008019C2">
        <w:rPr>
          <w:rFonts w:ascii="Times New Roman" w:eastAsia="CIDFont+F6" w:hAnsi="Times New Roman" w:cs="Times New Roman"/>
          <w:lang w:val="en-GB"/>
        </w:rPr>
        <w:t xml:space="preserve">The toolkit is designed </w:t>
      </w:r>
      <w:proofErr w:type="spellStart"/>
      <w:r w:rsidRPr="008019C2">
        <w:rPr>
          <w:rFonts w:ascii="Times New Roman" w:eastAsia="CIDFont+F6" w:hAnsi="Times New Roman" w:cs="Times New Roman"/>
          <w:lang w:val="en-GB"/>
        </w:rPr>
        <w:t>primarly</w:t>
      </w:r>
      <w:proofErr w:type="spellEnd"/>
      <w:r w:rsidRPr="008019C2">
        <w:rPr>
          <w:rFonts w:ascii="Times New Roman" w:eastAsia="CIDFont+F6" w:hAnsi="Times New Roman" w:cs="Times New Roman"/>
          <w:lang w:val="en-GB"/>
        </w:rPr>
        <w:t xml:space="preserve"> for teachers of the first two years of upper secondary school taking into the account that the highest ESL rates are concentrated on these years.</w:t>
      </w:r>
    </w:p>
    <w:p w:rsidR="008019C2" w:rsidRPr="008019C2" w:rsidRDefault="008019C2" w:rsidP="008019C2">
      <w:pPr>
        <w:pStyle w:val="Default"/>
        <w:rPr>
          <w:rStyle w:val="tlid-translation"/>
          <w:rFonts w:ascii="Times New Roman" w:hAnsi="Times New Roman" w:cs="Times New Roman"/>
          <w:color w:val="auto"/>
          <w:lang w:val="en"/>
        </w:rPr>
      </w:pPr>
      <w:r w:rsidRPr="008019C2">
        <w:rPr>
          <w:rStyle w:val="tlid-translation"/>
          <w:rFonts w:ascii="Times New Roman" w:hAnsi="Times New Roman" w:cs="Times New Roman"/>
          <w:color w:val="auto"/>
          <w:lang w:val="en"/>
        </w:rPr>
        <w:t>Main features of the Toolkit:</w:t>
      </w:r>
    </w:p>
    <w:p w:rsidR="008019C2" w:rsidRPr="008019C2" w:rsidRDefault="008019C2" w:rsidP="008019C2">
      <w:pPr>
        <w:pStyle w:val="Default"/>
        <w:rPr>
          <w:rStyle w:val="tlid-translation"/>
          <w:rFonts w:ascii="Times New Roman" w:hAnsi="Times New Roman" w:cs="Times New Roman"/>
          <w:color w:val="auto"/>
          <w:lang w:val="en"/>
        </w:rPr>
      </w:pPr>
    </w:p>
    <w:p w:rsidR="008019C2" w:rsidRPr="008019C2" w:rsidRDefault="008019C2" w:rsidP="008019C2">
      <w:pPr>
        <w:pStyle w:val="Paragrafoelenco"/>
        <w:numPr>
          <w:ilvl w:val="0"/>
          <w:numId w:val="2"/>
        </w:numPr>
        <w:jc w:val="both"/>
        <w:rPr>
          <w:rStyle w:val="tlid-translation"/>
          <w:rFonts w:ascii="Times New Roman" w:hAnsi="Times New Roman" w:cs="Times New Roman"/>
          <w:sz w:val="24"/>
          <w:szCs w:val="24"/>
          <w:lang w:val="en"/>
        </w:rPr>
      </w:pPr>
      <w:r w:rsidRPr="008019C2">
        <w:rPr>
          <w:rStyle w:val="tlid-translation"/>
          <w:rFonts w:ascii="Times New Roman" w:hAnsi="Times New Roman" w:cs="Times New Roman"/>
          <w:sz w:val="24"/>
          <w:szCs w:val="24"/>
          <w:lang w:val="en"/>
        </w:rPr>
        <w:t xml:space="preserve">It adopts </w:t>
      </w:r>
      <w:proofErr w:type="gramStart"/>
      <w:r w:rsidRPr="008019C2">
        <w:rPr>
          <w:rStyle w:val="tlid-translation"/>
          <w:rFonts w:ascii="Times New Roman" w:hAnsi="Times New Roman" w:cs="Times New Roman"/>
          <w:sz w:val="24"/>
          <w:szCs w:val="24"/>
          <w:lang w:val="en"/>
        </w:rPr>
        <w:t>an</w:t>
      </w:r>
      <w:proofErr w:type="gramEnd"/>
      <w:r w:rsidRPr="008019C2">
        <w:rPr>
          <w:rStyle w:val="tlid-translation"/>
          <w:rFonts w:ascii="Times New Roman" w:hAnsi="Times New Roman" w:cs="Times New Roman"/>
          <w:sz w:val="24"/>
          <w:szCs w:val="24"/>
          <w:lang w:val="en"/>
        </w:rPr>
        <w:t xml:space="preserve"> </w:t>
      </w:r>
      <w:r w:rsidRPr="008019C2">
        <w:rPr>
          <w:rStyle w:val="tlid-translation"/>
          <w:rFonts w:ascii="Times New Roman" w:hAnsi="Times New Roman" w:cs="Times New Roman"/>
          <w:b/>
          <w:bCs/>
          <w:sz w:val="24"/>
          <w:szCs w:val="24"/>
          <w:lang w:val="en"/>
        </w:rPr>
        <w:t>holistic approach, by integrating several teaching strategies which prioritize social and emotional education</w:t>
      </w:r>
      <w:r w:rsidRPr="008019C2">
        <w:rPr>
          <w:rStyle w:val="tlid-translation"/>
          <w:rFonts w:ascii="Times New Roman" w:hAnsi="Times New Roman" w:cs="Times New Roman"/>
          <w:sz w:val="24"/>
          <w:szCs w:val="24"/>
          <w:lang w:val="en"/>
        </w:rPr>
        <w:t>;</w:t>
      </w:r>
    </w:p>
    <w:p w:rsidR="008019C2" w:rsidRPr="008019C2" w:rsidRDefault="008019C2" w:rsidP="008019C2">
      <w:pPr>
        <w:pStyle w:val="Paragrafoelenco"/>
        <w:numPr>
          <w:ilvl w:val="0"/>
          <w:numId w:val="2"/>
        </w:numPr>
        <w:jc w:val="both"/>
        <w:rPr>
          <w:rStyle w:val="tlid-translation"/>
          <w:rFonts w:ascii="Times New Roman" w:hAnsi="Times New Roman" w:cs="Times New Roman"/>
          <w:sz w:val="24"/>
          <w:szCs w:val="24"/>
          <w:lang w:val="en"/>
        </w:rPr>
      </w:pPr>
      <w:r w:rsidRPr="008019C2">
        <w:rPr>
          <w:rStyle w:val="tlid-translation"/>
          <w:rFonts w:ascii="Times New Roman" w:hAnsi="Times New Roman" w:cs="Times New Roman"/>
          <w:sz w:val="24"/>
          <w:szCs w:val="24"/>
          <w:lang w:val="en"/>
        </w:rPr>
        <w:t xml:space="preserve">It uses a </w:t>
      </w:r>
      <w:r w:rsidRPr="008019C2">
        <w:rPr>
          <w:rStyle w:val="tlid-translation"/>
          <w:rFonts w:ascii="Times New Roman" w:hAnsi="Times New Roman" w:cs="Times New Roman"/>
          <w:b/>
          <w:bCs/>
          <w:sz w:val="24"/>
          <w:szCs w:val="24"/>
          <w:lang w:val="en"/>
        </w:rPr>
        <w:t>universal prevention strategy addressed not only to students at risk but to all students;</w:t>
      </w:r>
    </w:p>
    <w:p w:rsidR="008019C2" w:rsidRPr="008019C2" w:rsidRDefault="008019C2" w:rsidP="008019C2">
      <w:pPr>
        <w:pStyle w:val="Paragrafoelenco"/>
        <w:numPr>
          <w:ilvl w:val="0"/>
          <w:numId w:val="2"/>
        </w:numPr>
        <w:jc w:val="both"/>
        <w:rPr>
          <w:rStyle w:val="tlid-translation"/>
          <w:rFonts w:ascii="Times New Roman" w:hAnsi="Times New Roman" w:cs="Times New Roman"/>
          <w:sz w:val="24"/>
          <w:szCs w:val="24"/>
          <w:lang w:val="en"/>
        </w:rPr>
      </w:pPr>
      <w:r w:rsidRPr="008019C2">
        <w:rPr>
          <w:rStyle w:val="tlid-translation"/>
          <w:rFonts w:ascii="Times New Roman" w:hAnsi="Times New Roman" w:cs="Times New Roman"/>
          <w:sz w:val="24"/>
          <w:szCs w:val="24"/>
          <w:lang w:val="en"/>
        </w:rPr>
        <w:t xml:space="preserve">It </w:t>
      </w:r>
      <w:proofErr w:type="gramStart"/>
      <w:r w:rsidRPr="008019C2">
        <w:rPr>
          <w:rStyle w:val="tlid-translation"/>
          <w:rFonts w:ascii="Times New Roman" w:hAnsi="Times New Roman" w:cs="Times New Roman"/>
          <w:sz w:val="24"/>
          <w:szCs w:val="24"/>
          <w:lang w:val="en"/>
        </w:rPr>
        <w:t>takes into account</w:t>
      </w:r>
      <w:proofErr w:type="gramEnd"/>
      <w:r w:rsidRPr="008019C2">
        <w:rPr>
          <w:rStyle w:val="tlid-translation"/>
          <w:rFonts w:ascii="Times New Roman" w:hAnsi="Times New Roman" w:cs="Times New Roman"/>
          <w:sz w:val="24"/>
          <w:szCs w:val="24"/>
          <w:lang w:val="en"/>
        </w:rPr>
        <w:t xml:space="preserve">, in its prevention approach, </w:t>
      </w:r>
      <w:r w:rsidRPr="008019C2">
        <w:rPr>
          <w:rStyle w:val="tlid-translation"/>
          <w:rFonts w:ascii="Times New Roman" w:hAnsi="Times New Roman" w:cs="Times New Roman"/>
          <w:b/>
          <w:bCs/>
          <w:sz w:val="24"/>
          <w:szCs w:val="24"/>
          <w:lang w:val="en"/>
        </w:rPr>
        <w:t>tailored teaching methods and techniques</w:t>
      </w:r>
      <w:r w:rsidRPr="008019C2">
        <w:rPr>
          <w:rStyle w:val="tlid-translation"/>
          <w:rFonts w:ascii="Times New Roman" w:hAnsi="Times New Roman" w:cs="Times New Roman"/>
          <w:sz w:val="24"/>
          <w:szCs w:val="24"/>
          <w:lang w:val="en"/>
        </w:rPr>
        <w:t>;</w:t>
      </w:r>
    </w:p>
    <w:p w:rsidR="008019C2" w:rsidRPr="008019C2" w:rsidRDefault="008019C2" w:rsidP="008019C2">
      <w:pPr>
        <w:pStyle w:val="Paragrafoelenco"/>
        <w:numPr>
          <w:ilvl w:val="0"/>
          <w:numId w:val="2"/>
        </w:numPr>
        <w:jc w:val="both"/>
        <w:rPr>
          <w:rStyle w:val="tlid-translation"/>
          <w:rFonts w:ascii="Times New Roman" w:hAnsi="Times New Roman" w:cs="Times New Roman"/>
          <w:sz w:val="24"/>
          <w:szCs w:val="24"/>
          <w:lang w:val="en"/>
        </w:rPr>
      </w:pPr>
      <w:r w:rsidRPr="008019C2">
        <w:rPr>
          <w:rStyle w:val="tlid-translation"/>
          <w:rFonts w:ascii="Times New Roman" w:hAnsi="Times New Roman" w:cs="Times New Roman"/>
          <w:sz w:val="24"/>
          <w:szCs w:val="24"/>
          <w:lang w:val="en"/>
        </w:rPr>
        <w:t xml:space="preserve">It works on </w:t>
      </w:r>
      <w:r w:rsidRPr="008019C2">
        <w:rPr>
          <w:rStyle w:val="tlid-translation"/>
          <w:rFonts w:ascii="Times New Roman" w:hAnsi="Times New Roman" w:cs="Times New Roman"/>
          <w:b/>
          <w:bCs/>
          <w:sz w:val="24"/>
          <w:szCs w:val="24"/>
          <w:lang w:val="en"/>
        </w:rPr>
        <w:t>building strengths for promoting growth and positive changes</w:t>
      </w:r>
    </w:p>
    <w:p w:rsidR="008019C2" w:rsidRPr="008019C2" w:rsidRDefault="008019C2" w:rsidP="008019C2">
      <w:pPr>
        <w:jc w:val="both"/>
        <w:rPr>
          <w:rFonts w:ascii="Times New Roman" w:hAnsi="Times New Roman" w:cs="Times New Roman"/>
          <w:sz w:val="24"/>
          <w:szCs w:val="24"/>
          <w:lang w:val="en-GB"/>
        </w:rPr>
      </w:pPr>
    </w:p>
    <w:p w:rsidR="008019C2" w:rsidRPr="008019C2" w:rsidRDefault="008019C2" w:rsidP="008019C2">
      <w:pPr>
        <w:jc w:val="both"/>
        <w:rPr>
          <w:rFonts w:ascii="Times New Roman" w:hAnsi="Times New Roman" w:cs="Times New Roman"/>
          <w:b/>
          <w:bCs/>
          <w:color w:val="FF0000"/>
          <w:sz w:val="24"/>
          <w:szCs w:val="24"/>
          <w:lang w:val="en-GB"/>
        </w:rPr>
      </w:pPr>
      <w:r w:rsidRPr="008019C2">
        <w:rPr>
          <w:rFonts w:ascii="Times New Roman" w:hAnsi="Times New Roman" w:cs="Times New Roman"/>
          <w:b/>
          <w:bCs/>
          <w:color w:val="FF0000"/>
          <w:sz w:val="24"/>
          <w:szCs w:val="24"/>
          <w:lang w:val="en-GB"/>
        </w:rPr>
        <w:t>IV (ONLINE) TRANSNATIONAL MEETING</w:t>
      </w:r>
    </w:p>
    <w:p w:rsidR="008019C2" w:rsidRPr="008019C2" w:rsidRDefault="008019C2" w:rsidP="008019C2">
      <w:pPr>
        <w:jc w:val="both"/>
        <w:rPr>
          <w:rFonts w:ascii="Times New Roman" w:hAnsi="Times New Roman" w:cs="Times New Roman"/>
          <w:sz w:val="24"/>
          <w:szCs w:val="24"/>
        </w:rPr>
      </w:pPr>
      <w:r w:rsidRPr="008019C2">
        <w:rPr>
          <w:rFonts w:ascii="Times New Roman" w:hAnsi="Times New Roman" w:cs="Times New Roman"/>
          <w:sz w:val="24"/>
          <w:szCs w:val="24"/>
          <w:lang w:val="en-GB"/>
        </w:rPr>
        <w:t xml:space="preserve">On 29 June project partners met online for the fourth transnational meeting. </w:t>
      </w:r>
      <w:proofErr w:type="spellStart"/>
      <w:r w:rsidRPr="008019C2">
        <w:rPr>
          <w:rFonts w:ascii="Times New Roman" w:hAnsi="Times New Roman" w:cs="Times New Roman"/>
          <w:sz w:val="24"/>
          <w:szCs w:val="24"/>
        </w:rPr>
        <w:t>Main</w:t>
      </w:r>
      <w:proofErr w:type="spellEnd"/>
      <w:r w:rsidRPr="008019C2">
        <w:rPr>
          <w:rFonts w:ascii="Times New Roman" w:hAnsi="Times New Roman" w:cs="Times New Roman"/>
          <w:sz w:val="24"/>
          <w:szCs w:val="24"/>
        </w:rPr>
        <w:t xml:space="preserve"> points:</w:t>
      </w:r>
    </w:p>
    <w:p w:rsidR="008019C2" w:rsidRPr="008019C2" w:rsidRDefault="008019C2" w:rsidP="008019C2">
      <w:pPr>
        <w:pStyle w:val="Paragrafoelenco"/>
        <w:numPr>
          <w:ilvl w:val="0"/>
          <w:numId w:val="1"/>
        </w:numPr>
        <w:jc w:val="both"/>
        <w:rPr>
          <w:rFonts w:ascii="Times New Roman" w:hAnsi="Times New Roman" w:cs="Times New Roman"/>
          <w:sz w:val="24"/>
          <w:szCs w:val="24"/>
          <w:lang w:val="en-GB"/>
        </w:rPr>
      </w:pPr>
      <w:r w:rsidRPr="008019C2">
        <w:rPr>
          <w:rFonts w:ascii="Times New Roman" w:hAnsi="Times New Roman" w:cs="Times New Roman"/>
          <w:sz w:val="24"/>
          <w:szCs w:val="24"/>
          <w:lang w:val="en-GB"/>
        </w:rPr>
        <w:t>presentation of temporary version of the app for the early warning and prevention system (IO2). Ilmiofuturo showed main characteristics of the app and how it works.</w:t>
      </w:r>
    </w:p>
    <w:p w:rsidR="008019C2" w:rsidRPr="008019C2" w:rsidRDefault="008019C2" w:rsidP="008019C2">
      <w:pPr>
        <w:pStyle w:val="Paragrafoelenco"/>
        <w:numPr>
          <w:ilvl w:val="0"/>
          <w:numId w:val="1"/>
        </w:numPr>
        <w:jc w:val="both"/>
        <w:rPr>
          <w:rFonts w:ascii="Times New Roman" w:hAnsi="Times New Roman" w:cs="Times New Roman"/>
          <w:sz w:val="24"/>
          <w:szCs w:val="24"/>
          <w:lang w:val="en-GB"/>
        </w:rPr>
      </w:pPr>
      <w:r w:rsidRPr="008019C2">
        <w:rPr>
          <w:rFonts w:ascii="Times New Roman" w:hAnsi="Times New Roman" w:cs="Times New Roman"/>
          <w:sz w:val="24"/>
          <w:szCs w:val="24"/>
          <w:lang w:val="en-GB"/>
        </w:rPr>
        <w:t xml:space="preserve">Presentation of supportive teaching and evaluation strategies (IO3). </w:t>
      </w:r>
      <w:proofErr w:type="spellStart"/>
      <w:r w:rsidRPr="008019C2">
        <w:rPr>
          <w:rFonts w:ascii="Times New Roman" w:hAnsi="Times New Roman" w:cs="Times New Roman"/>
          <w:sz w:val="24"/>
          <w:szCs w:val="24"/>
          <w:lang w:val="en-GB"/>
        </w:rPr>
        <w:t>Siuolaikiniu</w:t>
      </w:r>
      <w:proofErr w:type="spellEnd"/>
      <w:r w:rsidRPr="008019C2">
        <w:rPr>
          <w:rFonts w:ascii="Times New Roman" w:hAnsi="Times New Roman" w:cs="Times New Roman"/>
          <w:sz w:val="24"/>
          <w:szCs w:val="24"/>
          <w:lang w:val="en-GB"/>
        </w:rPr>
        <w:t xml:space="preserve"> </w:t>
      </w:r>
      <w:proofErr w:type="spellStart"/>
      <w:r w:rsidRPr="008019C2">
        <w:rPr>
          <w:rFonts w:ascii="Times New Roman" w:hAnsi="Times New Roman" w:cs="Times New Roman"/>
          <w:sz w:val="24"/>
          <w:szCs w:val="24"/>
          <w:lang w:val="en-GB"/>
        </w:rPr>
        <w:t>Didaktiku</w:t>
      </w:r>
      <w:proofErr w:type="spellEnd"/>
      <w:r w:rsidRPr="008019C2">
        <w:rPr>
          <w:rFonts w:ascii="Times New Roman" w:hAnsi="Times New Roman" w:cs="Times New Roman"/>
          <w:sz w:val="24"/>
          <w:szCs w:val="24"/>
          <w:lang w:val="en-GB"/>
        </w:rPr>
        <w:t xml:space="preserve"> </w:t>
      </w:r>
      <w:proofErr w:type="spellStart"/>
      <w:r w:rsidRPr="008019C2">
        <w:rPr>
          <w:rFonts w:ascii="Times New Roman" w:hAnsi="Times New Roman" w:cs="Times New Roman"/>
          <w:sz w:val="24"/>
          <w:szCs w:val="24"/>
          <w:lang w:val="en-GB"/>
        </w:rPr>
        <w:t>Centras</w:t>
      </w:r>
      <w:proofErr w:type="spellEnd"/>
      <w:r w:rsidRPr="008019C2">
        <w:rPr>
          <w:rFonts w:ascii="Times New Roman" w:hAnsi="Times New Roman" w:cs="Times New Roman"/>
          <w:sz w:val="24"/>
          <w:szCs w:val="24"/>
          <w:lang w:val="en-GB"/>
        </w:rPr>
        <w:t xml:space="preserve"> made an introduction of the main strategies implemented, including example and asking for feedback. </w:t>
      </w:r>
    </w:p>
    <w:p w:rsidR="008019C2" w:rsidRPr="008019C2" w:rsidRDefault="008019C2" w:rsidP="008019C2">
      <w:pPr>
        <w:pStyle w:val="Paragrafoelenco"/>
        <w:numPr>
          <w:ilvl w:val="0"/>
          <w:numId w:val="1"/>
        </w:numPr>
        <w:jc w:val="both"/>
        <w:rPr>
          <w:rFonts w:ascii="Times New Roman" w:hAnsi="Times New Roman" w:cs="Times New Roman"/>
          <w:sz w:val="24"/>
          <w:szCs w:val="24"/>
          <w:lang w:val="en-GB"/>
        </w:rPr>
      </w:pPr>
      <w:r w:rsidRPr="008019C2">
        <w:rPr>
          <w:rFonts w:ascii="Times New Roman" w:hAnsi="Times New Roman" w:cs="Times New Roman"/>
          <w:sz w:val="24"/>
          <w:szCs w:val="24"/>
          <w:lang w:val="en-GB"/>
        </w:rPr>
        <w:t>Current status for the identification of translators for IO2 and IO3</w:t>
      </w:r>
    </w:p>
    <w:p w:rsidR="008019C2" w:rsidRPr="008019C2" w:rsidRDefault="008019C2" w:rsidP="008019C2">
      <w:pPr>
        <w:pStyle w:val="Paragrafoelenco"/>
        <w:numPr>
          <w:ilvl w:val="0"/>
          <w:numId w:val="1"/>
        </w:numPr>
        <w:jc w:val="both"/>
        <w:rPr>
          <w:rFonts w:ascii="Times New Roman" w:hAnsi="Times New Roman" w:cs="Times New Roman"/>
          <w:sz w:val="24"/>
          <w:szCs w:val="24"/>
          <w:lang w:val="en-GB"/>
        </w:rPr>
      </w:pPr>
      <w:r w:rsidRPr="008019C2">
        <w:rPr>
          <w:rFonts w:ascii="Times New Roman" w:hAnsi="Times New Roman" w:cs="Times New Roman"/>
          <w:sz w:val="24"/>
          <w:szCs w:val="24"/>
          <w:lang w:val="en-GB"/>
        </w:rPr>
        <w:t>Next steps: organisation of international learning activity for September 2020</w:t>
      </w:r>
    </w:p>
    <w:p w:rsidR="00B257E5" w:rsidRPr="008019C2" w:rsidRDefault="00B257E5">
      <w:pPr>
        <w:rPr>
          <w:lang w:val="en-GB"/>
        </w:rPr>
      </w:pPr>
    </w:p>
    <w:sectPr w:rsidR="00B257E5" w:rsidRPr="008019C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F8B" w:rsidRDefault="00542F8B" w:rsidP="008019C2">
      <w:pPr>
        <w:spacing w:after="0" w:line="240" w:lineRule="auto"/>
      </w:pPr>
      <w:r>
        <w:separator/>
      </w:r>
    </w:p>
  </w:endnote>
  <w:endnote w:type="continuationSeparator" w:id="0">
    <w:p w:rsidR="00542F8B" w:rsidRDefault="00542F8B" w:rsidP="00801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mo">
    <w:altName w:val="Calibri"/>
    <w:panose1 w:val="00000000000000000000"/>
    <w:charset w:val="00"/>
    <w:family w:val="swiss"/>
    <w:notTrueType/>
    <w:pitch w:val="default"/>
    <w:sig w:usb0="00000003" w:usb1="00000000" w:usb2="00000000" w:usb3="00000000" w:csb0="00000001" w:csb1="00000000"/>
  </w:font>
  <w:font w:name="CIDFont+F6">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F8B" w:rsidRDefault="00542F8B" w:rsidP="008019C2">
      <w:pPr>
        <w:spacing w:after="0" w:line="240" w:lineRule="auto"/>
      </w:pPr>
      <w:r>
        <w:separator/>
      </w:r>
    </w:p>
  </w:footnote>
  <w:footnote w:type="continuationSeparator" w:id="0">
    <w:p w:rsidR="00542F8B" w:rsidRDefault="00542F8B" w:rsidP="00801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337"/>
    <w:multiLevelType w:val="hybridMultilevel"/>
    <w:tmpl w:val="5F10718A"/>
    <w:lvl w:ilvl="0" w:tplc="B4E8BAFA">
      <w:start w:val="1"/>
      <w:numFmt w:val="bullet"/>
      <w:lvlText w:val=""/>
      <w:lvlJc w:val="left"/>
      <w:pPr>
        <w:ind w:left="720" w:hanging="360"/>
      </w:pPr>
      <w:rPr>
        <w:rFonts w:ascii="Wingdings" w:eastAsiaTheme="minorEastAsia"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884BF7"/>
    <w:multiLevelType w:val="hybridMultilevel"/>
    <w:tmpl w:val="343C4B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3478E5"/>
    <w:multiLevelType w:val="hybridMultilevel"/>
    <w:tmpl w:val="8FA42ABA"/>
    <w:lvl w:ilvl="0" w:tplc="092C43E2">
      <w:start w:val="3"/>
      <w:numFmt w:val="bullet"/>
      <w:lvlText w:val="-"/>
      <w:lvlJc w:val="left"/>
      <w:pPr>
        <w:ind w:left="720" w:hanging="360"/>
      </w:pPr>
      <w:rPr>
        <w:rFonts w:ascii="Times New Roman" w:eastAsiaTheme="minorHAnsi" w:hAnsi="Times New Roman" w:cs="Times New Roman" w:hint="default"/>
      </w:rPr>
    </w:lvl>
    <w:lvl w:ilvl="1" w:tplc="9206591A">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B109FA"/>
    <w:multiLevelType w:val="hybridMultilevel"/>
    <w:tmpl w:val="D2908354"/>
    <w:lvl w:ilvl="0" w:tplc="2BC4728C">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AC45F3"/>
    <w:multiLevelType w:val="hybridMultilevel"/>
    <w:tmpl w:val="B5C0098E"/>
    <w:lvl w:ilvl="0" w:tplc="7A0EE53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C2"/>
    <w:rsid w:val="00542F8B"/>
    <w:rsid w:val="008019C2"/>
    <w:rsid w:val="00B25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853A"/>
  <w15:chartTrackingRefBased/>
  <w15:docId w15:val="{144909DD-6703-4C66-B27A-B603DB5E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19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19C2"/>
    <w:pPr>
      <w:ind w:left="720"/>
      <w:contextualSpacing/>
    </w:pPr>
  </w:style>
  <w:style w:type="paragraph" w:customStyle="1" w:styleId="Default">
    <w:name w:val="Default"/>
    <w:rsid w:val="008019C2"/>
    <w:pPr>
      <w:autoSpaceDE w:val="0"/>
      <w:autoSpaceDN w:val="0"/>
      <w:adjustRightInd w:val="0"/>
      <w:spacing w:after="0" w:line="240" w:lineRule="auto"/>
    </w:pPr>
    <w:rPr>
      <w:rFonts w:ascii="Arimo" w:hAnsi="Arimo" w:cs="Arimo"/>
      <w:color w:val="000000"/>
      <w:sz w:val="24"/>
      <w:szCs w:val="24"/>
    </w:rPr>
  </w:style>
  <w:style w:type="character" w:customStyle="1" w:styleId="tlid-translation">
    <w:name w:val="tlid-translation"/>
    <w:basedOn w:val="Carpredefinitoparagrafo"/>
    <w:rsid w:val="008019C2"/>
  </w:style>
  <w:style w:type="paragraph" w:styleId="Intestazione">
    <w:name w:val="header"/>
    <w:basedOn w:val="Normale"/>
    <w:link w:val="IntestazioneCarattere"/>
    <w:uiPriority w:val="99"/>
    <w:unhideWhenUsed/>
    <w:rsid w:val="00801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019C2"/>
  </w:style>
  <w:style w:type="paragraph" w:styleId="Pidipagina">
    <w:name w:val="footer"/>
    <w:basedOn w:val="Normale"/>
    <w:link w:val="PidipaginaCarattere"/>
    <w:uiPriority w:val="99"/>
    <w:unhideWhenUsed/>
    <w:rsid w:val="00801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01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Iole Marcozzi</dc:creator>
  <cp:keywords/>
  <dc:description/>
  <cp:lastModifiedBy>Iole Marcozzi</cp:lastModifiedBy>
  <cp:revision>1</cp:revision>
  <dcterms:created xsi:type="dcterms:W3CDTF">2020-08-01T00:01:00Z</dcterms:created>
  <dcterms:modified xsi:type="dcterms:W3CDTF">2020-08-01T00:04:00Z</dcterms:modified>
</cp:coreProperties>
</file>