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7E8" w:rsidRDefault="005F3BED" w:rsidP="003D193E">
      <w:pPr>
        <w:ind w:left="6237"/>
        <w:rPr>
          <w:sz w:val="20"/>
          <w:szCs w:val="20"/>
        </w:rPr>
      </w:pPr>
      <w:bookmarkStart w:id="0" w:name="page1"/>
      <w:bookmarkEnd w:id="0"/>
      <w:r>
        <w:rPr>
          <w:rFonts w:eastAsia="Times New Roman"/>
          <w:sz w:val="24"/>
          <w:szCs w:val="24"/>
        </w:rPr>
        <w:t>PATVIRTINTA</w:t>
      </w:r>
    </w:p>
    <w:p w:rsidR="00043D71" w:rsidRDefault="00043D71" w:rsidP="003D193E">
      <w:pPr>
        <w:ind w:left="6237"/>
        <w:rPr>
          <w:rFonts w:eastAsia="Times New Roman"/>
          <w:sz w:val="24"/>
          <w:szCs w:val="24"/>
        </w:rPr>
      </w:pPr>
      <w:r>
        <w:rPr>
          <w:rFonts w:eastAsia="Times New Roman"/>
          <w:sz w:val="24"/>
          <w:szCs w:val="24"/>
        </w:rPr>
        <w:t xml:space="preserve">Šalčininkų Jano Sniadeckio </w:t>
      </w:r>
    </w:p>
    <w:p w:rsidR="001537E8" w:rsidRDefault="00043D71" w:rsidP="003D193E">
      <w:pPr>
        <w:ind w:left="6237"/>
        <w:rPr>
          <w:sz w:val="20"/>
          <w:szCs w:val="20"/>
        </w:rPr>
      </w:pPr>
      <w:r>
        <w:rPr>
          <w:rFonts w:eastAsia="Times New Roman"/>
          <w:sz w:val="24"/>
          <w:szCs w:val="24"/>
        </w:rPr>
        <w:t>gimnazijos</w:t>
      </w:r>
      <w:r w:rsidR="005F3BED">
        <w:rPr>
          <w:rFonts w:eastAsia="Times New Roman"/>
          <w:sz w:val="24"/>
          <w:szCs w:val="24"/>
        </w:rPr>
        <w:t xml:space="preserve"> direktoriaus</w:t>
      </w:r>
    </w:p>
    <w:p w:rsidR="003D193E" w:rsidRDefault="005F3BED" w:rsidP="003D193E">
      <w:pPr>
        <w:ind w:left="6237"/>
        <w:rPr>
          <w:rFonts w:eastAsia="Times New Roman"/>
          <w:sz w:val="24"/>
          <w:szCs w:val="24"/>
          <w:lang w:val="pl-PL"/>
        </w:rPr>
      </w:pPr>
      <w:r w:rsidRPr="00043D71">
        <w:rPr>
          <w:rFonts w:eastAsia="Times New Roman"/>
          <w:sz w:val="24"/>
          <w:szCs w:val="24"/>
          <w:lang w:val="pl-PL"/>
        </w:rPr>
        <w:t xml:space="preserve">2022 m. </w:t>
      </w:r>
      <w:r w:rsidR="00043D71" w:rsidRPr="00043D71">
        <w:rPr>
          <w:rFonts w:eastAsia="Times New Roman"/>
          <w:sz w:val="24"/>
          <w:szCs w:val="24"/>
          <w:lang w:val="pl-PL"/>
        </w:rPr>
        <w:t>spalio 14</w:t>
      </w:r>
      <w:r w:rsidRPr="00043D71">
        <w:rPr>
          <w:rFonts w:eastAsia="Times New Roman"/>
          <w:sz w:val="24"/>
          <w:szCs w:val="24"/>
          <w:lang w:val="pl-PL"/>
        </w:rPr>
        <w:t xml:space="preserve"> d. </w:t>
      </w:r>
    </w:p>
    <w:p w:rsidR="001537E8" w:rsidRPr="00043D71" w:rsidRDefault="005F3BED" w:rsidP="003D193E">
      <w:pPr>
        <w:ind w:left="6237"/>
        <w:rPr>
          <w:sz w:val="20"/>
          <w:szCs w:val="20"/>
          <w:lang w:val="pl-PL"/>
        </w:rPr>
      </w:pPr>
      <w:bookmarkStart w:id="1" w:name="_GoBack"/>
      <w:bookmarkEnd w:id="1"/>
      <w:r w:rsidRPr="00043D71">
        <w:rPr>
          <w:rFonts w:eastAsia="Times New Roman"/>
          <w:sz w:val="24"/>
          <w:szCs w:val="24"/>
          <w:lang w:val="pl-PL"/>
        </w:rPr>
        <w:t xml:space="preserve">įsakymu Nr. </w:t>
      </w:r>
      <w:r w:rsidR="003D193E">
        <w:rPr>
          <w:rFonts w:eastAsia="Times New Roman"/>
          <w:sz w:val="24"/>
          <w:szCs w:val="24"/>
          <w:lang w:val="pl-PL"/>
        </w:rPr>
        <w:t>V-</w:t>
      </w:r>
      <w:r w:rsidR="00043D71">
        <w:rPr>
          <w:rFonts w:eastAsia="Times New Roman"/>
          <w:sz w:val="24"/>
          <w:szCs w:val="24"/>
          <w:lang w:val="pl-PL"/>
        </w:rPr>
        <w:t>409</w:t>
      </w:r>
    </w:p>
    <w:p w:rsidR="001537E8" w:rsidRDefault="001537E8" w:rsidP="003D193E">
      <w:pPr>
        <w:tabs>
          <w:tab w:val="left" w:pos="1134"/>
        </w:tabs>
        <w:spacing w:line="300" w:lineRule="exact"/>
        <w:rPr>
          <w:sz w:val="24"/>
          <w:szCs w:val="24"/>
          <w:lang w:val="pl-PL"/>
        </w:rPr>
      </w:pPr>
    </w:p>
    <w:p w:rsidR="003F7FE4" w:rsidRPr="00043D71" w:rsidRDefault="003F7FE4">
      <w:pPr>
        <w:spacing w:line="300" w:lineRule="exact"/>
        <w:rPr>
          <w:sz w:val="24"/>
          <w:szCs w:val="24"/>
          <w:lang w:val="pl-PL"/>
        </w:rPr>
      </w:pPr>
    </w:p>
    <w:p w:rsidR="001537E8" w:rsidRPr="008E34C6" w:rsidRDefault="00043D71">
      <w:pPr>
        <w:ind w:left="160" w:right="420"/>
        <w:jc w:val="center"/>
        <w:rPr>
          <w:sz w:val="20"/>
          <w:szCs w:val="20"/>
          <w:lang w:val="pl-PL"/>
        </w:rPr>
      </w:pPr>
      <w:r w:rsidRPr="008E34C6">
        <w:rPr>
          <w:rFonts w:eastAsia="Times New Roman"/>
          <w:b/>
          <w:bCs/>
          <w:sz w:val="24"/>
          <w:szCs w:val="24"/>
          <w:lang w:val="pl-PL"/>
        </w:rPr>
        <w:t>ŠALČININKŲ JANO SNIADECKIO GIMNAZIJOS</w:t>
      </w:r>
      <w:r w:rsidR="005F3BED" w:rsidRPr="008E34C6">
        <w:rPr>
          <w:rFonts w:eastAsia="Times New Roman"/>
          <w:b/>
          <w:bCs/>
          <w:sz w:val="24"/>
          <w:szCs w:val="24"/>
          <w:lang w:val="pl-PL"/>
        </w:rPr>
        <w:t xml:space="preserve"> APGAULĖS IR KORUPCIJOS PREVENCIJOS TVARKOS APRAŠAS</w:t>
      </w:r>
    </w:p>
    <w:p w:rsidR="001537E8" w:rsidRPr="008E34C6" w:rsidRDefault="001537E8">
      <w:pPr>
        <w:spacing w:line="200" w:lineRule="exact"/>
        <w:rPr>
          <w:sz w:val="24"/>
          <w:szCs w:val="24"/>
          <w:lang w:val="pl-PL"/>
        </w:rPr>
      </w:pPr>
    </w:p>
    <w:p w:rsidR="003F7FE4" w:rsidRPr="008E34C6" w:rsidRDefault="003F7FE4">
      <w:pPr>
        <w:spacing w:line="200" w:lineRule="exact"/>
        <w:rPr>
          <w:sz w:val="24"/>
          <w:szCs w:val="24"/>
          <w:lang w:val="pl-PL"/>
        </w:rPr>
      </w:pPr>
    </w:p>
    <w:p w:rsidR="003F7FE4" w:rsidRPr="003F7FE4" w:rsidRDefault="003F7FE4" w:rsidP="003F7FE4">
      <w:pPr>
        <w:ind w:right="-139"/>
        <w:jc w:val="center"/>
        <w:rPr>
          <w:sz w:val="20"/>
          <w:szCs w:val="20"/>
        </w:rPr>
      </w:pPr>
      <w:r>
        <w:rPr>
          <w:rFonts w:eastAsia="Times New Roman"/>
          <w:b/>
          <w:bCs/>
          <w:sz w:val="24"/>
          <w:szCs w:val="24"/>
        </w:rPr>
        <w:t>I SKYRIUS</w:t>
      </w:r>
    </w:p>
    <w:p w:rsidR="001537E8" w:rsidRDefault="00B32715" w:rsidP="00043D71">
      <w:pPr>
        <w:tabs>
          <w:tab w:val="left" w:pos="0"/>
        </w:tabs>
        <w:spacing w:line="234" w:lineRule="auto"/>
        <w:ind w:right="2960"/>
        <w:jc w:val="center"/>
        <w:rPr>
          <w:rFonts w:eastAsia="Times New Roman"/>
          <w:b/>
          <w:bCs/>
          <w:sz w:val="24"/>
          <w:szCs w:val="24"/>
        </w:rPr>
      </w:pP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sidR="005F3BED">
        <w:rPr>
          <w:rFonts w:eastAsia="Times New Roman"/>
          <w:b/>
          <w:bCs/>
          <w:sz w:val="24"/>
          <w:szCs w:val="24"/>
        </w:rPr>
        <w:t>BENDROSIOS NUOSTATOS</w:t>
      </w:r>
    </w:p>
    <w:p w:rsidR="001537E8" w:rsidRDefault="001537E8">
      <w:pPr>
        <w:spacing w:line="280" w:lineRule="exact"/>
        <w:rPr>
          <w:rFonts w:eastAsia="Times New Roman"/>
          <w:b/>
          <w:bCs/>
          <w:sz w:val="24"/>
          <w:szCs w:val="24"/>
        </w:rPr>
      </w:pPr>
    </w:p>
    <w:p w:rsidR="001537E8" w:rsidRDefault="00043D71" w:rsidP="00D16563">
      <w:pPr>
        <w:numPr>
          <w:ilvl w:val="0"/>
          <w:numId w:val="2"/>
        </w:numPr>
        <w:tabs>
          <w:tab w:val="left" w:pos="1086"/>
        </w:tabs>
        <w:spacing w:line="237" w:lineRule="auto"/>
        <w:ind w:firstLine="1134"/>
        <w:jc w:val="both"/>
        <w:rPr>
          <w:rFonts w:eastAsia="Times New Roman"/>
          <w:sz w:val="24"/>
          <w:szCs w:val="24"/>
        </w:rPr>
      </w:pPr>
      <w:r>
        <w:rPr>
          <w:rFonts w:eastAsia="Times New Roman"/>
          <w:sz w:val="24"/>
          <w:szCs w:val="24"/>
        </w:rPr>
        <w:t>Šalčininkų Jano Sniadeckio gimnazijos</w:t>
      </w:r>
      <w:r w:rsidR="005F3BED">
        <w:rPr>
          <w:rFonts w:eastAsia="Times New Roman"/>
          <w:sz w:val="24"/>
          <w:szCs w:val="24"/>
        </w:rPr>
        <w:t xml:space="preserve"> (toliau – </w:t>
      </w:r>
      <w:r>
        <w:rPr>
          <w:rFonts w:eastAsia="Times New Roman"/>
          <w:sz w:val="24"/>
          <w:szCs w:val="24"/>
        </w:rPr>
        <w:t>Gimnazija</w:t>
      </w:r>
      <w:r w:rsidR="005F3BED">
        <w:rPr>
          <w:rFonts w:eastAsia="Times New Roman"/>
          <w:sz w:val="24"/>
          <w:szCs w:val="24"/>
        </w:rPr>
        <w:t xml:space="preserve">) apgaulės ir korupcijos prevencijos tvarkos aprašas (toliau – Aprašas) reglamentuoja pagrindinius apgaulės ir korupcijos prevencijos principus, tikslus ir uždavinius, </w:t>
      </w:r>
      <w:r>
        <w:rPr>
          <w:rFonts w:eastAsia="Times New Roman"/>
          <w:sz w:val="24"/>
          <w:szCs w:val="24"/>
        </w:rPr>
        <w:t>Gimnazijos</w:t>
      </w:r>
      <w:r w:rsidR="005F3BED">
        <w:rPr>
          <w:rFonts w:eastAsia="Times New Roman"/>
          <w:sz w:val="24"/>
          <w:szCs w:val="24"/>
        </w:rPr>
        <w:t xml:space="preserve"> įgyvendinamas apgaulės ir korupcijos prevencijos priemones, proceso organizavimą, tarnybinės etikos laikymosi užtikrinimą.</w:t>
      </w:r>
    </w:p>
    <w:p w:rsidR="001537E8" w:rsidRDefault="001537E8" w:rsidP="00043D71">
      <w:pPr>
        <w:spacing w:line="2" w:lineRule="exact"/>
        <w:jc w:val="both"/>
        <w:rPr>
          <w:rFonts w:eastAsia="Times New Roman"/>
          <w:sz w:val="24"/>
          <w:szCs w:val="24"/>
        </w:rPr>
      </w:pPr>
    </w:p>
    <w:p w:rsidR="001537E8" w:rsidRDefault="005F3BED" w:rsidP="003F7FE4">
      <w:pPr>
        <w:numPr>
          <w:ilvl w:val="0"/>
          <w:numId w:val="2"/>
        </w:numPr>
        <w:tabs>
          <w:tab w:val="left" w:pos="1080"/>
        </w:tabs>
        <w:ind w:left="1080" w:firstLine="54"/>
        <w:jc w:val="both"/>
        <w:rPr>
          <w:rFonts w:eastAsia="Times New Roman"/>
          <w:sz w:val="24"/>
          <w:szCs w:val="24"/>
        </w:rPr>
      </w:pPr>
      <w:r>
        <w:rPr>
          <w:rFonts w:eastAsia="Times New Roman"/>
          <w:sz w:val="24"/>
          <w:szCs w:val="24"/>
        </w:rPr>
        <w:t>Apraše vartojamos sąvokos:</w:t>
      </w:r>
    </w:p>
    <w:p w:rsidR="001537E8" w:rsidRDefault="005F3BED" w:rsidP="003F7FE4">
      <w:pPr>
        <w:ind w:left="840" w:firstLine="294"/>
        <w:jc w:val="both"/>
        <w:rPr>
          <w:sz w:val="20"/>
          <w:szCs w:val="20"/>
        </w:rPr>
      </w:pPr>
      <w:r>
        <w:rPr>
          <w:rFonts w:eastAsia="Times New Roman"/>
          <w:sz w:val="24"/>
          <w:szCs w:val="24"/>
        </w:rPr>
        <w:t xml:space="preserve">2.1. </w:t>
      </w:r>
      <w:r>
        <w:rPr>
          <w:rFonts w:eastAsia="Times New Roman"/>
          <w:b/>
          <w:bCs/>
          <w:i/>
          <w:iCs/>
          <w:sz w:val="24"/>
          <w:szCs w:val="24"/>
        </w:rPr>
        <w:t>Korupcija</w:t>
      </w:r>
      <w:r>
        <w:rPr>
          <w:rFonts w:eastAsia="Times New Roman"/>
          <w:sz w:val="24"/>
          <w:szCs w:val="24"/>
        </w:rPr>
        <w:t xml:space="preserve"> – </w:t>
      </w:r>
      <w:r>
        <w:rPr>
          <w:rFonts w:eastAsia="Times New Roman"/>
        </w:rPr>
        <w:t>piktnaudžiavimas įgaliojimais siekiant naudos sau ar kitam asmeniui.</w:t>
      </w:r>
    </w:p>
    <w:p w:rsidR="001537E8" w:rsidRDefault="005F3BED" w:rsidP="00D16563">
      <w:pPr>
        <w:ind w:firstLine="1134"/>
        <w:jc w:val="both"/>
        <w:rPr>
          <w:sz w:val="20"/>
          <w:szCs w:val="20"/>
        </w:rPr>
      </w:pPr>
      <w:r>
        <w:rPr>
          <w:rFonts w:eastAsia="Times New Roman"/>
          <w:sz w:val="24"/>
          <w:szCs w:val="24"/>
        </w:rPr>
        <w:t xml:space="preserve">2.2. </w:t>
      </w:r>
      <w:r>
        <w:rPr>
          <w:rFonts w:eastAsia="Times New Roman"/>
          <w:b/>
          <w:bCs/>
          <w:i/>
          <w:iCs/>
          <w:sz w:val="24"/>
          <w:szCs w:val="24"/>
        </w:rPr>
        <w:t>Apgaulė –</w:t>
      </w:r>
      <w:r>
        <w:rPr>
          <w:rFonts w:eastAsia="Times New Roman"/>
          <w:sz w:val="24"/>
          <w:szCs w:val="24"/>
        </w:rPr>
        <w:t xml:space="preserve"> veiksmai, elgesys ar žodžiai, kuriais sąmoningai norima apgauti, suklaidinti.</w:t>
      </w:r>
    </w:p>
    <w:p w:rsidR="001537E8" w:rsidRDefault="001537E8" w:rsidP="00043D71">
      <w:pPr>
        <w:spacing w:line="12" w:lineRule="exact"/>
        <w:jc w:val="both"/>
        <w:rPr>
          <w:sz w:val="24"/>
          <w:szCs w:val="24"/>
        </w:rPr>
      </w:pPr>
    </w:p>
    <w:p w:rsidR="001537E8" w:rsidRDefault="005F3BED" w:rsidP="003F7FE4">
      <w:pPr>
        <w:spacing w:line="237" w:lineRule="auto"/>
        <w:ind w:firstLine="1134"/>
        <w:jc w:val="both"/>
        <w:rPr>
          <w:sz w:val="20"/>
          <w:szCs w:val="20"/>
        </w:rPr>
      </w:pPr>
      <w:r>
        <w:rPr>
          <w:rFonts w:eastAsia="Times New Roman"/>
          <w:sz w:val="24"/>
          <w:szCs w:val="24"/>
        </w:rPr>
        <w:t xml:space="preserve">2.3. </w:t>
      </w:r>
      <w:r>
        <w:rPr>
          <w:rFonts w:eastAsia="Times New Roman"/>
          <w:b/>
          <w:bCs/>
          <w:i/>
          <w:iCs/>
          <w:sz w:val="24"/>
          <w:szCs w:val="24"/>
        </w:rPr>
        <w:t>Piktnaudžiavimas</w:t>
      </w:r>
      <w:r>
        <w:rPr>
          <w:rFonts w:eastAsia="Times New Roman"/>
          <w:sz w:val="24"/>
          <w:szCs w:val="24"/>
        </w:rPr>
        <w:t xml:space="preserve"> – veikimas ar neveikimas, kai darbuotojui suteikti įgaliojimai naudojami ne pagal įstatymus bei kitus teisės aktus arba savanaudiškais tikslais, ar dėl kitokių asmeninių paskatų (naudojimosi tarnybine padėtimi, keršto, pavydo, karjerizmo, neteisėtų paslaugų teikimo ir t. t.), taip pat tokie darbuotojo veiksmai, kai viršijami suteikti įgaliojimai ar savivaliaujama.</w:t>
      </w:r>
    </w:p>
    <w:p w:rsidR="001537E8" w:rsidRDefault="001537E8" w:rsidP="00043D71">
      <w:pPr>
        <w:spacing w:line="14" w:lineRule="exact"/>
        <w:jc w:val="both"/>
        <w:rPr>
          <w:sz w:val="24"/>
          <w:szCs w:val="24"/>
        </w:rPr>
      </w:pPr>
    </w:p>
    <w:p w:rsidR="001537E8" w:rsidRDefault="005F3BED" w:rsidP="00D16563">
      <w:pPr>
        <w:spacing w:line="230" w:lineRule="auto"/>
        <w:ind w:right="20" w:firstLine="1134"/>
        <w:jc w:val="both"/>
        <w:rPr>
          <w:sz w:val="20"/>
          <w:szCs w:val="20"/>
        </w:rPr>
      </w:pPr>
      <w:r>
        <w:rPr>
          <w:rFonts w:eastAsia="Times New Roman"/>
          <w:sz w:val="24"/>
          <w:szCs w:val="24"/>
        </w:rPr>
        <w:t xml:space="preserve">2.4. </w:t>
      </w:r>
      <w:r>
        <w:rPr>
          <w:rFonts w:eastAsia="Times New Roman"/>
          <w:b/>
          <w:bCs/>
          <w:i/>
          <w:iCs/>
          <w:sz w:val="24"/>
          <w:szCs w:val="24"/>
        </w:rPr>
        <w:t>Korupcijos prevencija</w:t>
      </w:r>
      <w:r>
        <w:rPr>
          <w:rFonts w:eastAsia="Times New Roman"/>
          <w:sz w:val="24"/>
          <w:szCs w:val="24"/>
        </w:rPr>
        <w:t xml:space="preserve"> – </w:t>
      </w:r>
      <w:r>
        <w:rPr>
          <w:rFonts w:eastAsia="Times New Roman"/>
        </w:rPr>
        <w:t>sisteminga</w:t>
      </w:r>
      <w:r>
        <w:rPr>
          <w:rFonts w:eastAsia="Times New Roman"/>
          <w:sz w:val="24"/>
          <w:szCs w:val="24"/>
        </w:rPr>
        <w:t xml:space="preserve"> </w:t>
      </w:r>
      <w:r>
        <w:rPr>
          <w:rFonts w:eastAsia="Times New Roman"/>
        </w:rPr>
        <w:t>veikla, kuria siekiama didinti atsparumą korupcijai ir kuri</w:t>
      </w:r>
      <w:r>
        <w:rPr>
          <w:rFonts w:eastAsia="Times New Roman"/>
          <w:sz w:val="24"/>
          <w:szCs w:val="24"/>
        </w:rPr>
        <w:t xml:space="preserve"> </w:t>
      </w:r>
      <w:r>
        <w:rPr>
          <w:rFonts w:eastAsia="Times New Roman"/>
        </w:rPr>
        <w:t>apima korupcijos rizikos veiksnių nustatymą, įvertinimą, šalinimą ir (ar) mažinimą, sudarant bei įgyvendinant korupcijai atsparios aplinkos kūrimo priemonių sistemą.</w:t>
      </w:r>
    </w:p>
    <w:p w:rsidR="001537E8" w:rsidRDefault="001537E8" w:rsidP="00043D71">
      <w:pPr>
        <w:spacing w:line="285" w:lineRule="exact"/>
        <w:jc w:val="both"/>
        <w:rPr>
          <w:sz w:val="24"/>
          <w:szCs w:val="24"/>
        </w:rPr>
      </w:pPr>
    </w:p>
    <w:p w:rsidR="001537E8" w:rsidRDefault="005F3BED">
      <w:pPr>
        <w:ind w:right="-139"/>
        <w:jc w:val="center"/>
        <w:rPr>
          <w:sz w:val="20"/>
          <w:szCs w:val="20"/>
        </w:rPr>
      </w:pPr>
      <w:r>
        <w:rPr>
          <w:rFonts w:eastAsia="Times New Roman"/>
          <w:b/>
          <w:bCs/>
          <w:sz w:val="24"/>
          <w:szCs w:val="24"/>
        </w:rPr>
        <w:t>II SKYRIUS</w:t>
      </w:r>
    </w:p>
    <w:p w:rsidR="001537E8" w:rsidRDefault="001537E8">
      <w:pPr>
        <w:spacing w:line="2" w:lineRule="exact"/>
        <w:rPr>
          <w:sz w:val="24"/>
          <w:szCs w:val="24"/>
        </w:rPr>
      </w:pPr>
    </w:p>
    <w:p w:rsidR="001537E8" w:rsidRDefault="005F3BED">
      <w:pPr>
        <w:ind w:right="-139"/>
        <w:jc w:val="center"/>
        <w:rPr>
          <w:sz w:val="20"/>
          <w:szCs w:val="20"/>
        </w:rPr>
      </w:pPr>
      <w:r>
        <w:rPr>
          <w:rFonts w:eastAsia="Times New Roman"/>
          <w:b/>
          <w:bCs/>
          <w:sz w:val="24"/>
          <w:szCs w:val="24"/>
        </w:rPr>
        <w:t>APGAULĖS IR KORUPCIJOS PREVENCIJOS PRINCIPAI</w:t>
      </w:r>
    </w:p>
    <w:p w:rsidR="001537E8" w:rsidRDefault="001537E8">
      <w:pPr>
        <w:spacing w:line="264" w:lineRule="exact"/>
        <w:rPr>
          <w:sz w:val="24"/>
          <w:szCs w:val="24"/>
        </w:rPr>
      </w:pPr>
    </w:p>
    <w:p w:rsidR="001537E8" w:rsidRDefault="005F3BED" w:rsidP="003F7FE4">
      <w:pPr>
        <w:ind w:left="840" w:firstLine="294"/>
        <w:jc w:val="both"/>
        <w:rPr>
          <w:sz w:val="20"/>
          <w:szCs w:val="20"/>
        </w:rPr>
      </w:pPr>
      <w:r>
        <w:rPr>
          <w:rFonts w:eastAsia="Times New Roman"/>
          <w:sz w:val="24"/>
          <w:szCs w:val="24"/>
        </w:rPr>
        <w:t>3. Apgaulės ir korupcijos prevencija įgyvendinama vadovaujantis šiais principais:</w:t>
      </w:r>
    </w:p>
    <w:p w:rsidR="001537E8" w:rsidRDefault="001537E8" w:rsidP="00043D71">
      <w:pPr>
        <w:spacing w:line="12" w:lineRule="exact"/>
        <w:jc w:val="both"/>
        <w:rPr>
          <w:sz w:val="24"/>
          <w:szCs w:val="24"/>
        </w:rPr>
      </w:pPr>
    </w:p>
    <w:p w:rsidR="001537E8" w:rsidRDefault="005F3BED" w:rsidP="00D16563">
      <w:pPr>
        <w:spacing w:line="236" w:lineRule="auto"/>
        <w:ind w:right="20" w:firstLine="1134"/>
        <w:jc w:val="both"/>
        <w:rPr>
          <w:sz w:val="20"/>
          <w:szCs w:val="20"/>
        </w:rPr>
      </w:pPr>
      <w:r>
        <w:rPr>
          <w:rFonts w:eastAsia="Times New Roman"/>
          <w:sz w:val="24"/>
          <w:szCs w:val="24"/>
        </w:rPr>
        <w:t xml:space="preserve">3.1. </w:t>
      </w:r>
      <w:r>
        <w:rPr>
          <w:rFonts w:eastAsia="Times New Roman"/>
          <w:b/>
          <w:bCs/>
          <w:sz w:val="24"/>
          <w:szCs w:val="24"/>
        </w:rPr>
        <w:t>Teisėtumo</w:t>
      </w:r>
      <w:r>
        <w:rPr>
          <w:rFonts w:eastAsia="Times New Roman"/>
          <w:sz w:val="24"/>
          <w:szCs w:val="24"/>
        </w:rPr>
        <w:t xml:space="preserve"> – apgaulei ir korupcijai atsparios aplinkos kūrimo priemonės įgyvendinamos laikantis Lietuvos Respublikos Konstitucijos, įstatymų ir kitų teisės aktų reikalavimų ir užtikrinant asmens teisių ir laisvių apsaugą;</w:t>
      </w:r>
    </w:p>
    <w:p w:rsidR="001537E8" w:rsidRDefault="001537E8" w:rsidP="00043D71">
      <w:pPr>
        <w:spacing w:line="2" w:lineRule="exact"/>
        <w:jc w:val="both"/>
        <w:rPr>
          <w:sz w:val="24"/>
          <w:szCs w:val="24"/>
        </w:rPr>
      </w:pPr>
    </w:p>
    <w:p w:rsidR="001537E8" w:rsidRDefault="005F3BED" w:rsidP="003F7FE4">
      <w:pPr>
        <w:ind w:left="840" w:firstLine="294"/>
        <w:jc w:val="both"/>
        <w:rPr>
          <w:sz w:val="20"/>
          <w:szCs w:val="20"/>
        </w:rPr>
      </w:pPr>
      <w:r>
        <w:rPr>
          <w:rFonts w:eastAsia="Times New Roman"/>
          <w:sz w:val="24"/>
          <w:szCs w:val="24"/>
        </w:rPr>
        <w:t xml:space="preserve">3.2. </w:t>
      </w:r>
      <w:r>
        <w:rPr>
          <w:rFonts w:eastAsia="Times New Roman"/>
          <w:b/>
          <w:bCs/>
          <w:sz w:val="24"/>
          <w:szCs w:val="24"/>
        </w:rPr>
        <w:t>Visuotinumo</w:t>
      </w:r>
      <w:r>
        <w:rPr>
          <w:rFonts w:eastAsia="Times New Roman"/>
          <w:sz w:val="24"/>
          <w:szCs w:val="24"/>
        </w:rPr>
        <w:t xml:space="preserve"> – apgaulės ir korupcijos prevencijos subjektais gali būti visi asmenys;</w:t>
      </w:r>
    </w:p>
    <w:p w:rsidR="001537E8" w:rsidRDefault="001537E8" w:rsidP="00043D71">
      <w:pPr>
        <w:spacing w:line="12" w:lineRule="exact"/>
        <w:jc w:val="both"/>
        <w:rPr>
          <w:sz w:val="24"/>
          <w:szCs w:val="24"/>
        </w:rPr>
      </w:pPr>
    </w:p>
    <w:p w:rsidR="001537E8" w:rsidRDefault="005F3BED" w:rsidP="00D16563">
      <w:pPr>
        <w:spacing w:line="236" w:lineRule="auto"/>
        <w:ind w:right="20" w:firstLine="1134"/>
        <w:jc w:val="both"/>
        <w:rPr>
          <w:sz w:val="20"/>
          <w:szCs w:val="20"/>
        </w:rPr>
      </w:pPr>
      <w:r>
        <w:rPr>
          <w:rFonts w:eastAsia="Times New Roman"/>
          <w:sz w:val="24"/>
          <w:szCs w:val="24"/>
        </w:rPr>
        <w:t xml:space="preserve">3.3. </w:t>
      </w:r>
      <w:r>
        <w:rPr>
          <w:rFonts w:eastAsia="Times New Roman"/>
          <w:b/>
          <w:bCs/>
          <w:sz w:val="24"/>
          <w:szCs w:val="24"/>
        </w:rPr>
        <w:t>Sąveikos</w:t>
      </w:r>
      <w:r>
        <w:rPr>
          <w:rFonts w:eastAsia="Times New Roman"/>
          <w:sz w:val="24"/>
          <w:szCs w:val="24"/>
        </w:rPr>
        <w:t xml:space="preserve"> – apgaulei ir korupcijai atsparios aplinkos kūrimo priemonių veiksmingumas užtikrinamas derinant visų korupcijos prevencijos subjektų veiksmus, keičiantis subjektams reikalinga informacija ir teikiant vienas kitam kitokią pagalbą;</w:t>
      </w:r>
    </w:p>
    <w:p w:rsidR="001537E8" w:rsidRDefault="001537E8" w:rsidP="00043D71">
      <w:pPr>
        <w:spacing w:line="14" w:lineRule="exact"/>
        <w:jc w:val="both"/>
        <w:rPr>
          <w:sz w:val="24"/>
          <w:szCs w:val="24"/>
        </w:rPr>
      </w:pPr>
    </w:p>
    <w:p w:rsidR="001537E8" w:rsidRDefault="005F3BED" w:rsidP="00D16563">
      <w:pPr>
        <w:spacing w:line="237" w:lineRule="auto"/>
        <w:ind w:firstLine="1134"/>
        <w:jc w:val="both"/>
        <w:rPr>
          <w:sz w:val="20"/>
          <w:szCs w:val="20"/>
        </w:rPr>
      </w:pPr>
      <w:r>
        <w:rPr>
          <w:rFonts w:eastAsia="Times New Roman"/>
          <w:sz w:val="24"/>
          <w:szCs w:val="24"/>
        </w:rPr>
        <w:t xml:space="preserve">3.4. </w:t>
      </w:r>
      <w:r>
        <w:rPr>
          <w:rFonts w:eastAsia="Times New Roman"/>
          <w:b/>
          <w:bCs/>
          <w:sz w:val="24"/>
          <w:szCs w:val="24"/>
        </w:rPr>
        <w:t>Nuolatinumo</w:t>
      </w:r>
      <w:r>
        <w:rPr>
          <w:rFonts w:eastAsia="Times New Roman"/>
          <w:sz w:val="24"/>
          <w:szCs w:val="24"/>
        </w:rPr>
        <w:t xml:space="preserve"> – apgaulei ir korupcijai atsparios aplinkos kūrimo priemonių veiksmingumas užtikrinamas nuolat tikrinant ir peržiūrint korupcijai atsparios aplinkos kūrimo priemonių įgyvendinimo rezultatus bei teikiant pasiūlymus dėl atitinkamų priemonių veiksmingumo didinimo atitinkamam subjektui, kuris pagal savo kompetenciją įgaliotas įgyvendinti tokius pasiūlymus;</w:t>
      </w:r>
    </w:p>
    <w:p w:rsidR="001537E8" w:rsidRDefault="001537E8" w:rsidP="00043D71">
      <w:pPr>
        <w:spacing w:line="17" w:lineRule="exact"/>
        <w:jc w:val="both"/>
        <w:rPr>
          <w:sz w:val="24"/>
          <w:szCs w:val="24"/>
        </w:rPr>
      </w:pPr>
    </w:p>
    <w:p w:rsidR="001537E8" w:rsidRDefault="005F3BED" w:rsidP="00D16563">
      <w:pPr>
        <w:spacing w:line="237" w:lineRule="auto"/>
        <w:ind w:firstLine="1134"/>
        <w:jc w:val="both"/>
        <w:rPr>
          <w:sz w:val="20"/>
          <w:szCs w:val="20"/>
        </w:rPr>
      </w:pPr>
      <w:r>
        <w:rPr>
          <w:rFonts w:eastAsia="Times New Roman"/>
          <w:sz w:val="24"/>
          <w:szCs w:val="24"/>
        </w:rPr>
        <w:t xml:space="preserve">3.5. </w:t>
      </w:r>
      <w:r>
        <w:rPr>
          <w:rFonts w:eastAsia="Times New Roman"/>
          <w:b/>
          <w:bCs/>
          <w:sz w:val="24"/>
          <w:szCs w:val="24"/>
        </w:rPr>
        <w:t>Proporcingos korupcijos prevencijos veiklos</w:t>
      </w:r>
      <w:r>
        <w:rPr>
          <w:rFonts w:eastAsia="Times New Roman"/>
          <w:sz w:val="24"/>
          <w:szCs w:val="24"/>
        </w:rPr>
        <w:t xml:space="preserve"> – apgaulės ir korupcijos prevencijos veikla turi būti vykdoma atsižvelgiant į įstaigos dydį ir (ar) administracinius pajėgumus, o priemonės taikomos tik tos, kurios būtinos korupcijai atspariai aplinkai sukurti, siekiant kuo mažesnės administracinės naštos;</w:t>
      </w:r>
    </w:p>
    <w:p w:rsidR="001537E8" w:rsidRDefault="001537E8" w:rsidP="00043D71">
      <w:pPr>
        <w:spacing w:line="2" w:lineRule="exact"/>
        <w:jc w:val="both"/>
        <w:rPr>
          <w:sz w:val="24"/>
          <w:szCs w:val="24"/>
        </w:rPr>
      </w:pPr>
    </w:p>
    <w:p w:rsidR="001537E8" w:rsidRDefault="005F3BED" w:rsidP="003F7FE4">
      <w:pPr>
        <w:ind w:left="840" w:firstLine="294"/>
        <w:jc w:val="both"/>
        <w:rPr>
          <w:sz w:val="20"/>
          <w:szCs w:val="20"/>
        </w:rPr>
      </w:pPr>
      <w:r>
        <w:rPr>
          <w:rFonts w:eastAsia="Times New Roman"/>
          <w:sz w:val="24"/>
          <w:szCs w:val="24"/>
        </w:rPr>
        <w:t xml:space="preserve">3.6. </w:t>
      </w:r>
      <w:r>
        <w:rPr>
          <w:rFonts w:eastAsia="Times New Roman"/>
          <w:b/>
          <w:bCs/>
          <w:sz w:val="24"/>
          <w:szCs w:val="24"/>
        </w:rPr>
        <w:t>Subsidiarumo</w:t>
      </w:r>
      <w:r>
        <w:rPr>
          <w:rFonts w:eastAsia="Times New Roman"/>
          <w:sz w:val="24"/>
          <w:szCs w:val="24"/>
        </w:rPr>
        <w:t xml:space="preserve"> – už korupcijos rizikos valdymą pirmiausia atsakinga </w:t>
      </w:r>
      <w:r w:rsidR="00043D71">
        <w:rPr>
          <w:rFonts w:eastAsia="Times New Roman"/>
          <w:sz w:val="24"/>
          <w:szCs w:val="24"/>
        </w:rPr>
        <w:t>Gimnazija</w:t>
      </w:r>
      <w:r>
        <w:rPr>
          <w:rFonts w:eastAsia="Times New Roman"/>
          <w:sz w:val="24"/>
          <w:szCs w:val="24"/>
        </w:rPr>
        <w:t>;</w:t>
      </w:r>
    </w:p>
    <w:p w:rsidR="001537E8" w:rsidRDefault="001537E8" w:rsidP="00043D71">
      <w:pPr>
        <w:spacing w:line="12" w:lineRule="exact"/>
        <w:jc w:val="both"/>
        <w:rPr>
          <w:sz w:val="24"/>
          <w:szCs w:val="24"/>
        </w:rPr>
      </w:pPr>
    </w:p>
    <w:p w:rsidR="001537E8" w:rsidRDefault="005F3BED" w:rsidP="00D16563">
      <w:pPr>
        <w:spacing w:line="234" w:lineRule="auto"/>
        <w:ind w:right="20" w:firstLine="1134"/>
        <w:jc w:val="both"/>
        <w:rPr>
          <w:rFonts w:eastAsia="Times New Roman"/>
          <w:sz w:val="24"/>
          <w:szCs w:val="24"/>
        </w:rPr>
      </w:pPr>
      <w:r>
        <w:rPr>
          <w:rFonts w:eastAsia="Times New Roman"/>
          <w:sz w:val="24"/>
          <w:szCs w:val="24"/>
        </w:rPr>
        <w:t xml:space="preserve">3.7. </w:t>
      </w:r>
      <w:r>
        <w:rPr>
          <w:rFonts w:eastAsia="Times New Roman"/>
          <w:b/>
          <w:bCs/>
          <w:sz w:val="24"/>
          <w:szCs w:val="24"/>
        </w:rPr>
        <w:t>Skaidrumo</w:t>
      </w:r>
      <w:r>
        <w:rPr>
          <w:rFonts w:eastAsia="Times New Roman"/>
          <w:sz w:val="24"/>
          <w:szCs w:val="24"/>
        </w:rPr>
        <w:t xml:space="preserve"> – apgaulės ir korupcijos prevencijos veikla turi būti vieša ir suprantama, atvira visuomenei;</w:t>
      </w:r>
    </w:p>
    <w:p w:rsidR="00B32715" w:rsidRDefault="00B32715" w:rsidP="003F7FE4">
      <w:pPr>
        <w:spacing w:line="234" w:lineRule="auto"/>
        <w:ind w:left="160" w:right="20" w:firstLine="974"/>
        <w:jc w:val="both"/>
        <w:rPr>
          <w:sz w:val="20"/>
          <w:szCs w:val="20"/>
        </w:rPr>
      </w:pPr>
    </w:p>
    <w:p w:rsidR="00B32715" w:rsidRDefault="00B32715" w:rsidP="003F7FE4">
      <w:pPr>
        <w:spacing w:line="234" w:lineRule="auto"/>
        <w:ind w:left="160" w:right="20" w:firstLine="974"/>
        <w:jc w:val="both"/>
        <w:rPr>
          <w:sz w:val="20"/>
          <w:szCs w:val="20"/>
        </w:rPr>
      </w:pPr>
    </w:p>
    <w:p w:rsidR="00B32715" w:rsidRDefault="00B32715" w:rsidP="003F7FE4">
      <w:pPr>
        <w:spacing w:line="234" w:lineRule="auto"/>
        <w:ind w:left="160" w:right="20" w:firstLine="974"/>
        <w:jc w:val="both"/>
        <w:rPr>
          <w:sz w:val="20"/>
          <w:szCs w:val="20"/>
        </w:rPr>
      </w:pPr>
    </w:p>
    <w:p w:rsidR="001537E8" w:rsidRDefault="001537E8" w:rsidP="00043D71">
      <w:pPr>
        <w:spacing w:line="14" w:lineRule="exact"/>
        <w:jc w:val="both"/>
        <w:rPr>
          <w:sz w:val="24"/>
          <w:szCs w:val="24"/>
        </w:rPr>
      </w:pPr>
    </w:p>
    <w:p w:rsidR="001537E8" w:rsidRDefault="005F3BED" w:rsidP="00D16563">
      <w:pPr>
        <w:spacing w:line="236" w:lineRule="auto"/>
        <w:ind w:firstLine="1134"/>
        <w:jc w:val="both"/>
        <w:rPr>
          <w:sz w:val="20"/>
          <w:szCs w:val="20"/>
        </w:rPr>
      </w:pPr>
      <w:r>
        <w:rPr>
          <w:rFonts w:eastAsia="Times New Roman"/>
          <w:sz w:val="24"/>
          <w:szCs w:val="24"/>
        </w:rPr>
        <w:lastRenderedPageBreak/>
        <w:t xml:space="preserve">3.8. </w:t>
      </w:r>
      <w:r>
        <w:rPr>
          <w:rFonts w:eastAsia="Times New Roman"/>
          <w:b/>
          <w:bCs/>
          <w:sz w:val="24"/>
          <w:szCs w:val="24"/>
        </w:rPr>
        <w:t>Asmens teisių apsaugos</w:t>
      </w:r>
      <w:r>
        <w:rPr>
          <w:rFonts w:eastAsia="Times New Roman"/>
          <w:sz w:val="24"/>
          <w:szCs w:val="24"/>
        </w:rPr>
        <w:t xml:space="preserve"> – apgaulės ir korupcijos prevencijos veikla turi būti vykdoma užtikrinant teisinio reguliavimo tikrumą ir stabilumą, apsaugant asmenų teises ir teisėtus interesus, vadovaujantis asmens duomenų teisinės apsaugos reikalavimais;</w:t>
      </w:r>
    </w:p>
    <w:p w:rsidR="001537E8" w:rsidRDefault="001537E8" w:rsidP="00043D71">
      <w:pPr>
        <w:spacing w:line="14" w:lineRule="exact"/>
        <w:jc w:val="both"/>
        <w:rPr>
          <w:sz w:val="24"/>
          <w:szCs w:val="24"/>
        </w:rPr>
      </w:pPr>
    </w:p>
    <w:p w:rsidR="001537E8" w:rsidRDefault="005F3BED" w:rsidP="00D16563">
      <w:pPr>
        <w:spacing w:line="236" w:lineRule="auto"/>
        <w:ind w:firstLine="974"/>
        <w:jc w:val="both"/>
        <w:rPr>
          <w:sz w:val="20"/>
          <w:szCs w:val="20"/>
        </w:rPr>
      </w:pPr>
      <w:r>
        <w:rPr>
          <w:rFonts w:eastAsia="Times New Roman"/>
          <w:sz w:val="24"/>
          <w:szCs w:val="24"/>
        </w:rPr>
        <w:t xml:space="preserve">3.9. </w:t>
      </w:r>
      <w:r>
        <w:rPr>
          <w:rFonts w:eastAsia="Times New Roman"/>
          <w:b/>
          <w:bCs/>
          <w:sz w:val="24"/>
          <w:szCs w:val="24"/>
        </w:rPr>
        <w:t>Įtraukimo</w:t>
      </w:r>
      <w:r>
        <w:rPr>
          <w:rFonts w:eastAsia="Times New Roman"/>
          <w:sz w:val="24"/>
          <w:szCs w:val="24"/>
        </w:rPr>
        <w:t xml:space="preserve"> – į apgaulės ir korupcijos prevenciją įtraukiama pilietinė visuomenė; </w:t>
      </w:r>
      <w:r w:rsidR="00043D71">
        <w:rPr>
          <w:rFonts w:eastAsia="Times New Roman"/>
          <w:sz w:val="24"/>
          <w:szCs w:val="24"/>
        </w:rPr>
        <w:t>Gimnazija</w:t>
      </w:r>
      <w:r>
        <w:rPr>
          <w:rFonts w:eastAsia="Times New Roman"/>
          <w:sz w:val="24"/>
          <w:szCs w:val="24"/>
        </w:rPr>
        <w:t xml:space="preserve"> imasi priemonių, skirtų jos darbuotojų antikorupciniam sąmoningumui didinti, teikti visuomenei informaciją apie antikorupcinės aplinkos kūrimą ir skatinti prisidėti prie jos kūrimo.</w:t>
      </w:r>
    </w:p>
    <w:p w:rsidR="00B32715" w:rsidRDefault="00B32715" w:rsidP="00B32715"/>
    <w:p w:rsidR="00B32715" w:rsidRDefault="00B32715" w:rsidP="00B32715">
      <w:pPr>
        <w:ind w:right="-139"/>
        <w:jc w:val="center"/>
        <w:rPr>
          <w:sz w:val="20"/>
          <w:szCs w:val="20"/>
        </w:rPr>
      </w:pPr>
      <w:r>
        <w:rPr>
          <w:rFonts w:eastAsia="Times New Roman"/>
          <w:b/>
          <w:bCs/>
          <w:sz w:val="24"/>
          <w:szCs w:val="24"/>
        </w:rPr>
        <w:t>III SKYRIUS</w:t>
      </w:r>
    </w:p>
    <w:p w:rsidR="00B32715" w:rsidRDefault="00B32715" w:rsidP="00B32715">
      <w:pPr>
        <w:ind w:right="-139"/>
        <w:jc w:val="center"/>
        <w:rPr>
          <w:sz w:val="20"/>
          <w:szCs w:val="20"/>
        </w:rPr>
      </w:pPr>
      <w:r>
        <w:rPr>
          <w:rFonts w:eastAsia="Times New Roman"/>
          <w:b/>
          <w:bCs/>
          <w:sz w:val="24"/>
          <w:szCs w:val="24"/>
        </w:rPr>
        <w:t>APGAULĖS IR KORUPCIJOS PREVENCIJOS TIKSLAI IR UŽDAVINIAI</w:t>
      </w:r>
    </w:p>
    <w:p w:rsidR="00B32715" w:rsidRDefault="00B32715" w:rsidP="00B32715">
      <w:pPr>
        <w:spacing w:line="266" w:lineRule="exact"/>
        <w:rPr>
          <w:sz w:val="20"/>
          <w:szCs w:val="20"/>
        </w:rPr>
      </w:pPr>
    </w:p>
    <w:p w:rsidR="00B32715" w:rsidRDefault="00B32715" w:rsidP="00B32715">
      <w:pPr>
        <w:ind w:left="840" w:firstLine="294"/>
        <w:jc w:val="both"/>
        <w:rPr>
          <w:sz w:val="20"/>
          <w:szCs w:val="20"/>
        </w:rPr>
      </w:pPr>
      <w:r>
        <w:rPr>
          <w:rFonts w:eastAsia="Times New Roman"/>
          <w:sz w:val="24"/>
          <w:szCs w:val="24"/>
        </w:rPr>
        <w:t>4. Apgaulės ir korupcijos prevencijos tikslai:</w:t>
      </w:r>
    </w:p>
    <w:p w:rsidR="00B32715" w:rsidRDefault="00B32715" w:rsidP="00B32715">
      <w:pPr>
        <w:ind w:left="840" w:firstLine="294"/>
        <w:jc w:val="both"/>
        <w:rPr>
          <w:sz w:val="20"/>
          <w:szCs w:val="20"/>
        </w:rPr>
      </w:pPr>
      <w:r>
        <w:rPr>
          <w:rFonts w:eastAsia="Times New Roman"/>
          <w:sz w:val="24"/>
          <w:szCs w:val="24"/>
        </w:rPr>
        <w:t>4.1. pašalinti apgaulės ir korupcijos atsiradimo galimybes Gimnazijos veiklos sistemoje;</w:t>
      </w:r>
    </w:p>
    <w:p w:rsidR="00B32715" w:rsidRDefault="00B32715" w:rsidP="00B32715">
      <w:pPr>
        <w:spacing w:line="12" w:lineRule="exact"/>
        <w:jc w:val="both"/>
        <w:rPr>
          <w:sz w:val="20"/>
          <w:szCs w:val="20"/>
        </w:rPr>
      </w:pPr>
    </w:p>
    <w:p w:rsidR="00B32715" w:rsidRDefault="00B32715" w:rsidP="00D16563">
      <w:pPr>
        <w:spacing w:line="234" w:lineRule="auto"/>
        <w:ind w:firstLine="1134"/>
        <w:jc w:val="both"/>
        <w:rPr>
          <w:sz w:val="20"/>
          <w:szCs w:val="20"/>
        </w:rPr>
      </w:pPr>
      <w:r>
        <w:rPr>
          <w:rFonts w:eastAsia="Times New Roman"/>
          <w:sz w:val="24"/>
          <w:szCs w:val="24"/>
        </w:rPr>
        <w:t>4.2. siekti, kad korupcija netrukdytų teikti kokybiškas paslaugas pagal įstaigos nuostatus, užtikrinti darbuotojų teises ir laisves;</w:t>
      </w:r>
    </w:p>
    <w:p w:rsidR="00B32715" w:rsidRDefault="00B32715" w:rsidP="00B32715">
      <w:pPr>
        <w:spacing w:line="14" w:lineRule="exact"/>
        <w:jc w:val="both"/>
        <w:rPr>
          <w:sz w:val="20"/>
          <w:szCs w:val="20"/>
        </w:rPr>
      </w:pPr>
    </w:p>
    <w:p w:rsidR="00B32715" w:rsidRDefault="00B32715" w:rsidP="00D16563">
      <w:pPr>
        <w:spacing w:line="234" w:lineRule="auto"/>
        <w:ind w:firstLine="1134"/>
        <w:jc w:val="both"/>
        <w:rPr>
          <w:sz w:val="20"/>
          <w:szCs w:val="20"/>
        </w:rPr>
      </w:pPr>
      <w:r>
        <w:rPr>
          <w:rFonts w:eastAsia="Times New Roman"/>
          <w:sz w:val="24"/>
          <w:szCs w:val="24"/>
        </w:rPr>
        <w:t>4.3. apgaulės ir korupcijos prevencija siekiama, kad apgaulė ir korupcija kuo mažiau trukdytų veiklai, didinti paslaugų teikimo kokybę;</w:t>
      </w:r>
    </w:p>
    <w:p w:rsidR="00B32715" w:rsidRDefault="00B32715" w:rsidP="00B32715">
      <w:pPr>
        <w:spacing w:line="2" w:lineRule="exact"/>
        <w:jc w:val="both"/>
        <w:rPr>
          <w:sz w:val="20"/>
          <w:szCs w:val="20"/>
        </w:rPr>
      </w:pPr>
    </w:p>
    <w:p w:rsidR="00B32715" w:rsidRDefault="00B32715" w:rsidP="00B32715">
      <w:pPr>
        <w:ind w:left="840" w:firstLine="294"/>
        <w:jc w:val="both"/>
        <w:rPr>
          <w:sz w:val="20"/>
          <w:szCs w:val="20"/>
        </w:rPr>
      </w:pPr>
      <w:r>
        <w:rPr>
          <w:rFonts w:eastAsia="Times New Roman"/>
          <w:sz w:val="24"/>
          <w:szCs w:val="24"/>
        </w:rPr>
        <w:t>4.4. rengti antikorupcines priemones, kurios būtų nuoseklios, visapusiškos ir ilgalaikės;</w:t>
      </w:r>
    </w:p>
    <w:p w:rsidR="00B32715" w:rsidRDefault="00B32715" w:rsidP="00B32715">
      <w:pPr>
        <w:spacing w:line="12" w:lineRule="exact"/>
        <w:jc w:val="both"/>
        <w:rPr>
          <w:sz w:val="20"/>
          <w:szCs w:val="20"/>
        </w:rPr>
      </w:pPr>
    </w:p>
    <w:p w:rsidR="00B32715" w:rsidRDefault="00B32715" w:rsidP="00D16563">
      <w:pPr>
        <w:spacing w:line="234" w:lineRule="auto"/>
        <w:ind w:firstLine="1134"/>
        <w:jc w:val="both"/>
        <w:rPr>
          <w:sz w:val="20"/>
          <w:szCs w:val="20"/>
        </w:rPr>
      </w:pPr>
      <w:r>
        <w:rPr>
          <w:rFonts w:eastAsia="Times New Roman"/>
          <w:sz w:val="24"/>
          <w:szCs w:val="24"/>
        </w:rPr>
        <w:t>4.5. didelį dėmesį skirti korupcijos apraiškų prevencijai ir neišvengiamai atsakomybei už neteisėtus veiksmus principo įgyvendinimui;</w:t>
      </w:r>
    </w:p>
    <w:p w:rsidR="00B32715" w:rsidRDefault="00B32715" w:rsidP="00B32715">
      <w:pPr>
        <w:spacing w:line="2" w:lineRule="exact"/>
        <w:jc w:val="both"/>
        <w:rPr>
          <w:sz w:val="20"/>
          <w:szCs w:val="20"/>
        </w:rPr>
      </w:pPr>
    </w:p>
    <w:p w:rsidR="00B32715" w:rsidRDefault="00B32715" w:rsidP="00B32715">
      <w:pPr>
        <w:ind w:left="840" w:firstLine="294"/>
        <w:jc w:val="both"/>
        <w:rPr>
          <w:sz w:val="20"/>
          <w:szCs w:val="20"/>
        </w:rPr>
      </w:pPr>
      <w:r>
        <w:rPr>
          <w:rFonts w:eastAsia="Times New Roman"/>
          <w:sz w:val="24"/>
          <w:szCs w:val="24"/>
        </w:rPr>
        <w:t>4.6. ugdyti Gimnazijos bendruomenės nepakantumą korupcijai;</w:t>
      </w:r>
    </w:p>
    <w:p w:rsidR="00B32715" w:rsidRDefault="00B32715" w:rsidP="00B32715">
      <w:pPr>
        <w:spacing w:line="12" w:lineRule="exact"/>
        <w:jc w:val="both"/>
        <w:rPr>
          <w:sz w:val="20"/>
          <w:szCs w:val="20"/>
        </w:rPr>
      </w:pPr>
    </w:p>
    <w:p w:rsidR="00B32715" w:rsidRDefault="00B32715" w:rsidP="00D16563">
      <w:pPr>
        <w:spacing w:line="234" w:lineRule="auto"/>
        <w:ind w:firstLine="1134"/>
        <w:jc w:val="both"/>
        <w:rPr>
          <w:sz w:val="20"/>
          <w:szCs w:val="20"/>
        </w:rPr>
      </w:pPr>
      <w:r>
        <w:rPr>
          <w:rFonts w:eastAsia="Times New Roman"/>
          <w:sz w:val="24"/>
          <w:szCs w:val="24"/>
        </w:rPr>
        <w:t>4.7. skatinti glaudesnį Gimnazijos bendradarbiavimą su kitomis institucijomis, organizacijomis bei visuomene.</w:t>
      </w:r>
    </w:p>
    <w:p w:rsidR="00B32715" w:rsidRDefault="00B32715" w:rsidP="00B32715">
      <w:pPr>
        <w:spacing w:line="2" w:lineRule="exact"/>
        <w:jc w:val="both"/>
        <w:rPr>
          <w:sz w:val="20"/>
          <w:szCs w:val="20"/>
        </w:rPr>
      </w:pPr>
    </w:p>
    <w:p w:rsidR="00B32715" w:rsidRDefault="00B32715" w:rsidP="00B32715">
      <w:pPr>
        <w:ind w:left="840" w:firstLine="294"/>
        <w:jc w:val="both"/>
        <w:rPr>
          <w:sz w:val="20"/>
          <w:szCs w:val="20"/>
        </w:rPr>
      </w:pPr>
      <w:r>
        <w:rPr>
          <w:rFonts w:eastAsia="Times New Roman"/>
          <w:sz w:val="24"/>
          <w:szCs w:val="24"/>
        </w:rPr>
        <w:t>5. Apgaulės ir korupcijos prevencijos uždaviniai:</w:t>
      </w:r>
    </w:p>
    <w:p w:rsidR="00B32715" w:rsidRDefault="00B32715" w:rsidP="00B32715">
      <w:pPr>
        <w:spacing w:line="12" w:lineRule="exact"/>
        <w:jc w:val="both"/>
        <w:rPr>
          <w:sz w:val="20"/>
          <w:szCs w:val="20"/>
        </w:rPr>
      </w:pPr>
    </w:p>
    <w:p w:rsidR="00B32715" w:rsidRDefault="00B32715" w:rsidP="00D16563">
      <w:pPr>
        <w:spacing w:line="234" w:lineRule="auto"/>
        <w:ind w:firstLine="1134"/>
        <w:jc w:val="both"/>
        <w:rPr>
          <w:sz w:val="20"/>
          <w:szCs w:val="20"/>
        </w:rPr>
      </w:pPr>
      <w:r>
        <w:rPr>
          <w:rFonts w:eastAsia="Times New Roman"/>
          <w:sz w:val="24"/>
          <w:szCs w:val="24"/>
        </w:rPr>
        <w:t>5.1. nustatyti veiklos sritis, kurios gali būti paveiktos korupcijos, užtikrinti veiksmingą ir kryptingą ilgalaikę kovą su korupcija, numatytų priemonių įgyvendinimą;</w:t>
      </w:r>
    </w:p>
    <w:p w:rsidR="00B32715" w:rsidRDefault="00B32715" w:rsidP="00B32715">
      <w:pPr>
        <w:spacing w:line="2" w:lineRule="exact"/>
        <w:jc w:val="both"/>
        <w:rPr>
          <w:sz w:val="20"/>
          <w:szCs w:val="20"/>
        </w:rPr>
      </w:pPr>
    </w:p>
    <w:p w:rsidR="00B32715" w:rsidRDefault="00B32715" w:rsidP="00B32715">
      <w:pPr>
        <w:ind w:left="840" w:firstLine="294"/>
        <w:jc w:val="both"/>
        <w:rPr>
          <w:sz w:val="20"/>
          <w:szCs w:val="20"/>
        </w:rPr>
      </w:pPr>
      <w:r>
        <w:rPr>
          <w:rFonts w:eastAsia="Times New Roman"/>
          <w:sz w:val="24"/>
          <w:szCs w:val="24"/>
        </w:rPr>
        <w:t>5.2. atskleisti galimas korupcijos priežastis, sąlygas ir jas šalinti;</w:t>
      </w:r>
    </w:p>
    <w:p w:rsidR="00B32715" w:rsidRDefault="00B32715" w:rsidP="00B32715">
      <w:pPr>
        <w:spacing w:line="12" w:lineRule="exact"/>
        <w:jc w:val="both"/>
        <w:rPr>
          <w:sz w:val="20"/>
          <w:szCs w:val="20"/>
        </w:rPr>
      </w:pPr>
    </w:p>
    <w:p w:rsidR="00B32715" w:rsidRDefault="00B32715" w:rsidP="00D16563">
      <w:pPr>
        <w:spacing w:line="234" w:lineRule="auto"/>
        <w:ind w:firstLine="1134"/>
        <w:jc w:val="both"/>
        <w:rPr>
          <w:sz w:val="20"/>
          <w:szCs w:val="20"/>
        </w:rPr>
      </w:pPr>
      <w:r>
        <w:rPr>
          <w:rFonts w:eastAsia="Times New Roman"/>
          <w:sz w:val="24"/>
          <w:szCs w:val="24"/>
        </w:rPr>
        <w:t>5.3. užtikrinti korupcijos prevencijos priemonių taikymą ir teikiamą jų įgyvendinimo administravimą bei kontrolę;</w:t>
      </w:r>
    </w:p>
    <w:p w:rsidR="00B32715" w:rsidRDefault="00B32715" w:rsidP="00B32715">
      <w:pPr>
        <w:spacing w:line="2" w:lineRule="exact"/>
        <w:jc w:val="both"/>
        <w:rPr>
          <w:sz w:val="20"/>
          <w:szCs w:val="20"/>
        </w:rPr>
      </w:pPr>
    </w:p>
    <w:p w:rsidR="00B32715" w:rsidRDefault="00B32715" w:rsidP="00B32715">
      <w:pPr>
        <w:ind w:left="840" w:firstLine="294"/>
        <w:jc w:val="both"/>
        <w:rPr>
          <w:sz w:val="20"/>
          <w:szCs w:val="20"/>
        </w:rPr>
      </w:pPr>
      <w:r>
        <w:rPr>
          <w:rFonts w:eastAsia="Times New Roman"/>
          <w:sz w:val="24"/>
          <w:szCs w:val="24"/>
        </w:rPr>
        <w:t>5.4. organizuoti skaidrų Gimnazijos veiklos organizavimą.</w:t>
      </w:r>
    </w:p>
    <w:p w:rsidR="00B32715" w:rsidRDefault="00B32715" w:rsidP="00B32715">
      <w:pPr>
        <w:spacing w:line="281" w:lineRule="exact"/>
        <w:rPr>
          <w:sz w:val="20"/>
          <w:szCs w:val="20"/>
        </w:rPr>
      </w:pPr>
    </w:p>
    <w:p w:rsidR="00B32715" w:rsidRDefault="00B32715" w:rsidP="00B32715">
      <w:pPr>
        <w:ind w:right="-139"/>
        <w:jc w:val="center"/>
        <w:rPr>
          <w:sz w:val="20"/>
          <w:szCs w:val="20"/>
        </w:rPr>
      </w:pPr>
      <w:r>
        <w:rPr>
          <w:rFonts w:eastAsia="Times New Roman"/>
          <w:b/>
          <w:bCs/>
          <w:sz w:val="24"/>
          <w:szCs w:val="24"/>
        </w:rPr>
        <w:t>IV SKYRIUS</w:t>
      </w:r>
    </w:p>
    <w:p w:rsidR="00B32715" w:rsidRDefault="00B32715" w:rsidP="00B32715">
      <w:pPr>
        <w:ind w:right="-139"/>
        <w:jc w:val="center"/>
        <w:rPr>
          <w:sz w:val="20"/>
          <w:szCs w:val="20"/>
        </w:rPr>
      </w:pPr>
      <w:r>
        <w:rPr>
          <w:rFonts w:eastAsia="Times New Roman"/>
          <w:b/>
          <w:bCs/>
          <w:sz w:val="24"/>
          <w:szCs w:val="24"/>
        </w:rPr>
        <w:t>APGAULĖS IR KORUPCIJOS PREVENCIJOS PRIEMONĖS</w:t>
      </w:r>
    </w:p>
    <w:p w:rsidR="00B32715" w:rsidRDefault="00B32715" w:rsidP="00B32715">
      <w:pPr>
        <w:spacing w:line="259" w:lineRule="exact"/>
        <w:rPr>
          <w:sz w:val="20"/>
          <w:szCs w:val="20"/>
        </w:rPr>
      </w:pPr>
    </w:p>
    <w:p w:rsidR="00B32715" w:rsidRDefault="00B32715" w:rsidP="003D193E">
      <w:pPr>
        <w:numPr>
          <w:ilvl w:val="0"/>
          <w:numId w:val="3"/>
        </w:numPr>
        <w:tabs>
          <w:tab w:val="left" w:pos="1080"/>
        </w:tabs>
        <w:ind w:left="1080" w:firstLine="54"/>
        <w:jc w:val="both"/>
        <w:rPr>
          <w:rFonts w:eastAsia="Times New Roman"/>
          <w:sz w:val="24"/>
          <w:szCs w:val="24"/>
        </w:rPr>
      </w:pPr>
      <w:r>
        <w:rPr>
          <w:rFonts w:eastAsia="Times New Roman"/>
          <w:sz w:val="24"/>
          <w:szCs w:val="24"/>
        </w:rPr>
        <w:t>Apgaulės ir korupcijos rizikos analizė.</w:t>
      </w:r>
    </w:p>
    <w:p w:rsidR="00B32715" w:rsidRDefault="00B32715" w:rsidP="003D193E">
      <w:pPr>
        <w:numPr>
          <w:ilvl w:val="0"/>
          <w:numId w:val="3"/>
        </w:numPr>
        <w:tabs>
          <w:tab w:val="left" w:pos="1080"/>
        </w:tabs>
        <w:ind w:left="1080" w:firstLine="54"/>
        <w:jc w:val="both"/>
        <w:rPr>
          <w:rFonts w:eastAsia="Times New Roman"/>
          <w:sz w:val="24"/>
          <w:szCs w:val="24"/>
        </w:rPr>
      </w:pPr>
      <w:r>
        <w:rPr>
          <w:rFonts w:eastAsia="Times New Roman"/>
          <w:sz w:val="24"/>
          <w:szCs w:val="24"/>
        </w:rPr>
        <w:t>Problemų išankstinis nuspėjimas ir pašalinimas.</w:t>
      </w:r>
    </w:p>
    <w:p w:rsidR="00B32715" w:rsidRDefault="00B32715" w:rsidP="003D193E">
      <w:pPr>
        <w:numPr>
          <w:ilvl w:val="0"/>
          <w:numId w:val="3"/>
        </w:numPr>
        <w:tabs>
          <w:tab w:val="left" w:pos="1080"/>
        </w:tabs>
        <w:ind w:left="1080" w:firstLine="54"/>
        <w:jc w:val="both"/>
        <w:rPr>
          <w:rFonts w:eastAsia="Times New Roman"/>
          <w:sz w:val="24"/>
          <w:szCs w:val="24"/>
        </w:rPr>
      </w:pPr>
      <w:r>
        <w:rPr>
          <w:rFonts w:eastAsia="Times New Roman"/>
          <w:sz w:val="24"/>
          <w:szCs w:val="24"/>
        </w:rPr>
        <w:t>Gimnazijos darbuotojų supažindinimas su apgaulės ir korupcijos prevencijos politika.</w:t>
      </w:r>
    </w:p>
    <w:p w:rsidR="00B32715" w:rsidRDefault="00B32715" w:rsidP="003D193E">
      <w:pPr>
        <w:numPr>
          <w:ilvl w:val="0"/>
          <w:numId w:val="3"/>
        </w:numPr>
        <w:tabs>
          <w:tab w:val="left" w:pos="1080"/>
        </w:tabs>
        <w:ind w:left="1080" w:firstLine="54"/>
        <w:jc w:val="both"/>
        <w:rPr>
          <w:rFonts w:eastAsia="Times New Roman"/>
          <w:sz w:val="24"/>
          <w:szCs w:val="24"/>
        </w:rPr>
      </w:pPr>
      <w:r>
        <w:rPr>
          <w:rFonts w:eastAsia="Times New Roman"/>
          <w:sz w:val="24"/>
          <w:szCs w:val="24"/>
        </w:rPr>
        <w:t>Gimnazijos darbuotojų dalyvavimas apgaulės ir korupcijos prevencijos veikloje.</w:t>
      </w:r>
    </w:p>
    <w:p w:rsidR="00B32715" w:rsidRDefault="00B32715" w:rsidP="003D193E">
      <w:pPr>
        <w:spacing w:line="12" w:lineRule="exact"/>
        <w:jc w:val="both"/>
        <w:rPr>
          <w:rFonts w:eastAsia="Times New Roman"/>
          <w:sz w:val="24"/>
          <w:szCs w:val="24"/>
        </w:rPr>
      </w:pPr>
    </w:p>
    <w:p w:rsidR="00B32715" w:rsidRDefault="00B32715" w:rsidP="00D16563">
      <w:pPr>
        <w:numPr>
          <w:ilvl w:val="0"/>
          <w:numId w:val="3"/>
        </w:numPr>
        <w:tabs>
          <w:tab w:val="left" w:pos="1206"/>
        </w:tabs>
        <w:spacing w:line="234" w:lineRule="auto"/>
        <w:ind w:firstLine="1134"/>
        <w:jc w:val="both"/>
        <w:rPr>
          <w:rFonts w:eastAsia="Times New Roman"/>
          <w:sz w:val="24"/>
          <w:szCs w:val="24"/>
        </w:rPr>
      </w:pPr>
      <w:r>
        <w:rPr>
          <w:rFonts w:eastAsia="Times New Roman"/>
          <w:sz w:val="24"/>
          <w:szCs w:val="24"/>
        </w:rPr>
        <w:t xml:space="preserve"> Sistemingas ugdytinių nepakantumo korupcijos apraiškoms visuomenės gyvenime ugdymas, įtraukiant antikorupcinių temų į ugdymo turinį.</w:t>
      </w:r>
    </w:p>
    <w:p w:rsidR="00B32715" w:rsidRDefault="00B32715" w:rsidP="003D193E">
      <w:pPr>
        <w:spacing w:line="13" w:lineRule="exact"/>
        <w:jc w:val="both"/>
        <w:rPr>
          <w:rFonts w:eastAsia="Times New Roman"/>
          <w:sz w:val="24"/>
          <w:szCs w:val="24"/>
        </w:rPr>
      </w:pPr>
    </w:p>
    <w:p w:rsidR="00B32715" w:rsidRDefault="00B32715" w:rsidP="00D16563">
      <w:pPr>
        <w:numPr>
          <w:ilvl w:val="0"/>
          <w:numId w:val="3"/>
        </w:numPr>
        <w:tabs>
          <w:tab w:val="left" w:pos="1206"/>
        </w:tabs>
        <w:spacing w:line="234" w:lineRule="auto"/>
        <w:ind w:firstLine="1134"/>
        <w:jc w:val="both"/>
        <w:rPr>
          <w:rFonts w:eastAsia="Times New Roman"/>
          <w:sz w:val="24"/>
          <w:szCs w:val="24"/>
        </w:rPr>
      </w:pPr>
      <w:r>
        <w:rPr>
          <w:rFonts w:eastAsia="Times New Roman"/>
          <w:sz w:val="24"/>
          <w:szCs w:val="24"/>
        </w:rPr>
        <w:t xml:space="preserve"> Viešųjų ir privačiųjų interesų derinimas, užtikrinimas, kad priimant sprendimus pirmenybė būtų teikiama viešiesiems interesams, priimamų sprendimų nešališkumo.</w:t>
      </w:r>
    </w:p>
    <w:p w:rsidR="00B32715" w:rsidRDefault="00B32715" w:rsidP="003D193E">
      <w:pPr>
        <w:spacing w:line="1" w:lineRule="exact"/>
        <w:jc w:val="both"/>
        <w:rPr>
          <w:rFonts w:eastAsia="Times New Roman"/>
          <w:sz w:val="24"/>
          <w:szCs w:val="24"/>
        </w:rPr>
      </w:pPr>
    </w:p>
    <w:p w:rsidR="00B32715" w:rsidRDefault="00B32715" w:rsidP="003D193E">
      <w:pPr>
        <w:numPr>
          <w:ilvl w:val="0"/>
          <w:numId w:val="3"/>
        </w:numPr>
        <w:tabs>
          <w:tab w:val="left" w:pos="1200"/>
        </w:tabs>
        <w:ind w:left="1200" w:hanging="66"/>
        <w:jc w:val="both"/>
        <w:rPr>
          <w:rFonts w:eastAsia="Times New Roman"/>
          <w:sz w:val="24"/>
          <w:szCs w:val="24"/>
        </w:rPr>
      </w:pPr>
      <w:r>
        <w:rPr>
          <w:rFonts w:eastAsia="Times New Roman"/>
          <w:sz w:val="24"/>
          <w:szCs w:val="24"/>
        </w:rPr>
        <w:t xml:space="preserve"> Atliekamos veiklos ir sudaromų sandorių dokumentavimo reikalavimų laikymasis.</w:t>
      </w:r>
    </w:p>
    <w:p w:rsidR="00B32715" w:rsidRDefault="00B32715" w:rsidP="003D193E">
      <w:pPr>
        <w:spacing w:line="12" w:lineRule="exact"/>
        <w:jc w:val="both"/>
        <w:rPr>
          <w:rFonts w:eastAsia="Times New Roman"/>
          <w:sz w:val="24"/>
          <w:szCs w:val="24"/>
        </w:rPr>
      </w:pPr>
    </w:p>
    <w:p w:rsidR="00B32715" w:rsidRDefault="00B32715" w:rsidP="00D16563">
      <w:pPr>
        <w:numPr>
          <w:ilvl w:val="0"/>
          <w:numId w:val="3"/>
        </w:numPr>
        <w:tabs>
          <w:tab w:val="left" w:pos="1206"/>
        </w:tabs>
        <w:spacing w:line="234" w:lineRule="auto"/>
        <w:ind w:firstLine="1134"/>
        <w:jc w:val="both"/>
        <w:rPr>
          <w:rFonts w:eastAsia="Times New Roman"/>
          <w:sz w:val="24"/>
          <w:szCs w:val="24"/>
        </w:rPr>
      </w:pPr>
      <w:r>
        <w:rPr>
          <w:rFonts w:eastAsia="Times New Roman"/>
          <w:sz w:val="24"/>
          <w:szCs w:val="24"/>
        </w:rPr>
        <w:t xml:space="preserve"> Lietuvos Respublikos įstatymų ir kitų teisės aktų, </w:t>
      </w:r>
      <w:r w:rsidR="008E34C6">
        <w:rPr>
          <w:rFonts w:eastAsia="Times New Roman"/>
          <w:sz w:val="24"/>
          <w:szCs w:val="24"/>
        </w:rPr>
        <w:t>Gimnazijos</w:t>
      </w:r>
      <w:r>
        <w:rPr>
          <w:rFonts w:eastAsia="Times New Roman"/>
          <w:sz w:val="24"/>
          <w:szCs w:val="24"/>
        </w:rPr>
        <w:t xml:space="preserve"> nuostatų, kitų dokumentų, susijusių su </w:t>
      </w:r>
      <w:r w:rsidR="008E34C6">
        <w:rPr>
          <w:rFonts w:eastAsia="Times New Roman"/>
          <w:sz w:val="24"/>
          <w:szCs w:val="24"/>
        </w:rPr>
        <w:t>Gimnazijos</w:t>
      </w:r>
      <w:r>
        <w:rPr>
          <w:rFonts w:eastAsia="Times New Roman"/>
          <w:sz w:val="24"/>
          <w:szCs w:val="24"/>
        </w:rPr>
        <w:t xml:space="preserve"> veikla, laikymasis.</w:t>
      </w:r>
    </w:p>
    <w:p w:rsidR="00B32715" w:rsidRDefault="00B32715" w:rsidP="003D193E">
      <w:pPr>
        <w:spacing w:line="1" w:lineRule="exact"/>
        <w:jc w:val="both"/>
        <w:rPr>
          <w:rFonts w:eastAsia="Times New Roman"/>
          <w:sz w:val="24"/>
          <w:szCs w:val="24"/>
        </w:rPr>
      </w:pPr>
    </w:p>
    <w:p w:rsidR="00B32715" w:rsidRDefault="00B32715" w:rsidP="003D193E">
      <w:pPr>
        <w:numPr>
          <w:ilvl w:val="0"/>
          <w:numId w:val="3"/>
        </w:numPr>
        <w:tabs>
          <w:tab w:val="left" w:pos="1200"/>
        </w:tabs>
        <w:ind w:left="1200" w:hanging="66"/>
        <w:jc w:val="both"/>
        <w:rPr>
          <w:rFonts w:eastAsia="Times New Roman"/>
          <w:sz w:val="24"/>
          <w:szCs w:val="24"/>
        </w:rPr>
      </w:pPr>
      <w:r>
        <w:rPr>
          <w:rFonts w:eastAsia="Times New Roman"/>
          <w:sz w:val="24"/>
          <w:szCs w:val="24"/>
        </w:rPr>
        <w:t xml:space="preserve"> Kontrolės ir priežiūros vykdymas.</w:t>
      </w:r>
    </w:p>
    <w:p w:rsidR="00B32715" w:rsidRDefault="00B32715" w:rsidP="003D193E">
      <w:pPr>
        <w:numPr>
          <w:ilvl w:val="0"/>
          <w:numId w:val="3"/>
        </w:numPr>
        <w:tabs>
          <w:tab w:val="left" w:pos="1200"/>
        </w:tabs>
        <w:ind w:left="1200" w:hanging="66"/>
        <w:jc w:val="both"/>
        <w:rPr>
          <w:rFonts w:eastAsia="Times New Roman"/>
          <w:sz w:val="24"/>
          <w:szCs w:val="24"/>
        </w:rPr>
      </w:pPr>
      <w:r>
        <w:rPr>
          <w:rFonts w:eastAsia="Times New Roman"/>
          <w:sz w:val="24"/>
          <w:szCs w:val="24"/>
        </w:rPr>
        <w:t xml:space="preserve"> Galiojančių tvarkos normų pažeidimų nustatymas ir tyrimas.</w:t>
      </w:r>
    </w:p>
    <w:p w:rsidR="00B32715" w:rsidRDefault="00B32715" w:rsidP="003D193E">
      <w:pPr>
        <w:spacing w:line="12" w:lineRule="exact"/>
        <w:jc w:val="both"/>
        <w:rPr>
          <w:rFonts w:eastAsia="Times New Roman"/>
          <w:sz w:val="24"/>
          <w:szCs w:val="24"/>
        </w:rPr>
      </w:pPr>
    </w:p>
    <w:p w:rsidR="00B32715" w:rsidRPr="00B32715" w:rsidRDefault="00B32715" w:rsidP="00D16563">
      <w:pPr>
        <w:numPr>
          <w:ilvl w:val="0"/>
          <w:numId w:val="3"/>
        </w:numPr>
        <w:tabs>
          <w:tab w:val="left" w:pos="1206"/>
        </w:tabs>
        <w:spacing w:line="234" w:lineRule="auto"/>
        <w:ind w:firstLine="1134"/>
        <w:jc w:val="both"/>
        <w:rPr>
          <w:rFonts w:eastAsia="Times New Roman"/>
          <w:sz w:val="24"/>
          <w:szCs w:val="24"/>
        </w:rPr>
      </w:pPr>
      <w:r>
        <w:rPr>
          <w:rFonts w:eastAsia="Times New Roman"/>
          <w:sz w:val="24"/>
          <w:szCs w:val="24"/>
        </w:rPr>
        <w:t xml:space="preserve"> Atsakomybės neišvengiamumo principo taikymas už </w:t>
      </w:r>
      <w:r w:rsidR="008E34C6">
        <w:rPr>
          <w:rFonts w:eastAsia="Times New Roman"/>
          <w:sz w:val="24"/>
          <w:szCs w:val="24"/>
        </w:rPr>
        <w:t>G</w:t>
      </w:r>
      <w:r w:rsidR="003D193E">
        <w:rPr>
          <w:rFonts w:eastAsia="Times New Roman"/>
          <w:sz w:val="24"/>
          <w:szCs w:val="24"/>
        </w:rPr>
        <w:t>imnazij</w:t>
      </w:r>
      <w:r w:rsidR="008E34C6">
        <w:rPr>
          <w:rFonts w:eastAsia="Times New Roman"/>
          <w:sz w:val="24"/>
          <w:szCs w:val="24"/>
        </w:rPr>
        <w:t>o</w:t>
      </w:r>
      <w:r w:rsidR="00591C62">
        <w:rPr>
          <w:rFonts w:eastAsia="Times New Roman"/>
          <w:sz w:val="24"/>
          <w:szCs w:val="24"/>
        </w:rPr>
        <w:t>s</w:t>
      </w:r>
      <w:r>
        <w:rPr>
          <w:rFonts w:eastAsia="Times New Roman"/>
          <w:sz w:val="24"/>
          <w:szCs w:val="24"/>
        </w:rPr>
        <w:t xml:space="preserve"> veiklos sistemoje padarytus nusižengimus, susijusius su korupcija.</w:t>
      </w:r>
    </w:p>
    <w:p w:rsidR="00B32715" w:rsidRDefault="00B32715" w:rsidP="003D193E">
      <w:pPr>
        <w:spacing w:line="13" w:lineRule="exact"/>
        <w:jc w:val="both"/>
        <w:rPr>
          <w:rFonts w:eastAsia="Times New Roman"/>
          <w:sz w:val="24"/>
          <w:szCs w:val="24"/>
        </w:rPr>
      </w:pPr>
    </w:p>
    <w:p w:rsidR="00B32715" w:rsidRDefault="00B32715" w:rsidP="00D16563">
      <w:pPr>
        <w:numPr>
          <w:ilvl w:val="0"/>
          <w:numId w:val="3"/>
        </w:numPr>
        <w:tabs>
          <w:tab w:val="left" w:pos="1206"/>
        </w:tabs>
        <w:spacing w:line="234" w:lineRule="auto"/>
        <w:ind w:firstLine="1134"/>
        <w:jc w:val="both"/>
        <w:rPr>
          <w:rFonts w:eastAsia="Times New Roman"/>
          <w:sz w:val="24"/>
          <w:szCs w:val="24"/>
        </w:rPr>
      </w:pPr>
      <w:r>
        <w:rPr>
          <w:rFonts w:eastAsia="Times New Roman"/>
          <w:sz w:val="24"/>
          <w:szCs w:val="24"/>
        </w:rPr>
        <w:t xml:space="preserve"> Pranešimų, skundų, informacijos, susijusios su korupcija, tikrinimas ir priemonių taikymas jiems pasitvirtinus.</w:t>
      </w:r>
    </w:p>
    <w:p w:rsidR="00B32715" w:rsidRPr="00B32715" w:rsidRDefault="003D193E" w:rsidP="003D193E">
      <w:pPr>
        <w:numPr>
          <w:ilvl w:val="0"/>
          <w:numId w:val="3"/>
        </w:numPr>
        <w:tabs>
          <w:tab w:val="left" w:pos="1200"/>
        </w:tabs>
        <w:ind w:left="1200" w:hanging="66"/>
        <w:jc w:val="both"/>
        <w:rPr>
          <w:rFonts w:eastAsia="Times New Roman"/>
          <w:sz w:val="24"/>
          <w:szCs w:val="24"/>
        </w:rPr>
      </w:pPr>
      <w:r>
        <w:rPr>
          <w:rFonts w:eastAsia="Times New Roman"/>
          <w:sz w:val="24"/>
          <w:szCs w:val="24"/>
        </w:rPr>
        <w:t xml:space="preserve"> </w:t>
      </w:r>
      <w:r w:rsidR="008E34C6">
        <w:rPr>
          <w:rFonts w:eastAsia="Times New Roman"/>
          <w:sz w:val="24"/>
          <w:szCs w:val="24"/>
        </w:rPr>
        <w:t>Gimnazijo</w:t>
      </w:r>
      <w:r w:rsidR="00B32715">
        <w:rPr>
          <w:rFonts w:eastAsia="Times New Roman"/>
          <w:sz w:val="24"/>
          <w:szCs w:val="24"/>
        </w:rPr>
        <w:t>s veiklos kontrolę vykdančių institucijų išvadų vertinimas.</w:t>
      </w:r>
    </w:p>
    <w:p w:rsidR="00B32715" w:rsidRDefault="00B32715" w:rsidP="003D193E">
      <w:pPr>
        <w:spacing w:line="286" w:lineRule="exact"/>
        <w:jc w:val="both"/>
        <w:rPr>
          <w:sz w:val="20"/>
          <w:szCs w:val="20"/>
        </w:rPr>
      </w:pPr>
    </w:p>
    <w:p w:rsidR="00B32715" w:rsidRDefault="00B32715" w:rsidP="00B32715">
      <w:pPr>
        <w:spacing w:line="286" w:lineRule="exact"/>
        <w:rPr>
          <w:sz w:val="20"/>
          <w:szCs w:val="20"/>
        </w:rPr>
      </w:pPr>
    </w:p>
    <w:p w:rsidR="00B32715" w:rsidRDefault="00B32715" w:rsidP="00B32715">
      <w:pPr>
        <w:spacing w:line="286" w:lineRule="exact"/>
        <w:rPr>
          <w:sz w:val="20"/>
          <w:szCs w:val="20"/>
        </w:rPr>
      </w:pPr>
    </w:p>
    <w:p w:rsidR="008E34C6" w:rsidRDefault="008E34C6" w:rsidP="00B32715">
      <w:pPr>
        <w:spacing w:line="286" w:lineRule="exact"/>
        <w:rPr>
          <w:sz w:val="20"/>
          <w:szCs w:val="20"/>
        </w:rPr>
      </w:pPr>
    </w:p>
    <w:p w:rsidR="008E34C6" w:rsidRDefault="008E34C6" w:rsidP="00B32715">
      <w:pPr>
        <w:spacing w:line="286" w:lineRule="exact"/>
        <w:rPr>
          <w:sz w:val="20"/>
          <w:szCs w:val="20"/>
        </w:rPr>
      </w:pPr>
    </w:p>
    <w:p w:rsidR="00B32715" w:rsidRDefault="00B32715" w:rsidP="00B32715">
      <w:pPr>
        <w:ind w:right="-139"/>
        <w:jc w:val="center"/>
        <w:rPr>
          <w:sz w:val="20"/>
          <w:szCs w:val="20"/>
        </w:rPr>
      </w:pPr>
      <w:r>
        <w:rPr>
          <w:rFonts w:eastAsia="Times New Roman"/>
          <w:b/>
          <w:bCs/>
          <w:sz w:val="24"/>
          <w:szCs w:val="24"/>
        </w:rPr>
        <w:lastRenderedPageBreak/>
        <w:t>V SKYRIUS</w:t>
      </w:r>
    </w:p>
    <w:p w:rsidR="00B32715" w:rsidRDefault="00B32715" w:rsidP="00B32715">
      <w:pPr>
        <w:ind w:right="-139"/>
        <w:jc w:val="center"/>
        <w:rPr>
          <w:sz w:val="20"/>
          <w:szCs w:val="20"/>
        </w:rPr>
      </w:pPr>
      <w:r>
        <w:rPr>
          <w:rFonts w:eastAsia="Times New Roman"/>
          <w:b/>
          <w:bCs/>
          <w:sz w:val="24"/>
          <w:szCs w:val="24"/>
        </w:rPr>
        <w:t>APGAULĖS IR KORUPCIJOS PREVENCIJOS ORGANIZAVIMAS</w:t>
      </w:r>
    </w:p>
    <w:p w:rsidR="00B32715" w:rsidRDefault="00B32715" w:rsidP="00B32715">
      <w:pPr>
        <w:spacing w:line="266" w:lineRule="exact"/>
        <w:rPr>
          <w:sz w:val="20"/>
          <w:szCs w:val="20"/>
        </w:rPr>
      </w:pPr>
    </w:p>
    <w:p w:rsidR="00B32715" w:rsidRDefault="00B32715" w:rsidP="00B32715">
      <w:pPr>
        <w:numPr>
          <w:ilvl w:val="0"/>
          <w:numId w:val="4"/>
        </w:numPr>
        <w:tabs>
          <w:tab w:val="left" w:pos="1200"/>
        </w:tabs>
        <w:ind w:left="1200" w:hanging="66"/>
        <w:jc w:val="both"/>
        <w:rPr>
          <w:rFonts w:eastAsia="Times New Roman"/>
          <w:sz w:val="24"/>
          <w:szCs w:val="24"/>
        </w:rPr>
      </w:pPr>
      <w:r>
        <w:rPr>
          <w:rFonts w:eastAsia="Times New Roman"/>
          <w:sz w:val="24"/>
          <w:szCs w:val="24"/>
        </w:rPr>
        <w:t xml:space="preserve"> Antikorupcinės komisijos sudarymas.</w:t>
      </w:r>
    </w:p>
    <w:p w:rsidR="00B32715" w:rsidRDefault="00B32715" w:rsidP="00B32715">
      <w:pPr>
        <w:numPr>
          <w:ilvl w:val="0"/>
          <w:numId w:val="4"/>
        </w:numPr>
        <w:tabs>
          <w:tab w:val="left" w:pos="1200"/>
        </w:tabs>
        <w:ind w:left="1200" w:hanging="66"/>
        <w:jc w:val="both"/>
        <w:rPr>
          <w:rFonts w:eastAsia="Times New Roman"/>
          <w:sz w:val="24"/>
          <w:szCs w:val="24"/>
        </w:rPr>
      </w:pPr>
      <w:r>
        <w:rPr>
          <w:rFonts w:eastAsia="Times New Roman"/>
          <w:sz w:val="24"/>
          <w:szCs w:val="24"/>
        </w:rPr>
        <w:t xml:space="preserve"> Gimnazijos darbuotojų įtraukimas į apgaulės ir korupcijos prevenciją.</w:t>
      </w:r>
    </w:p>
    <w:p w:rsidR="00B32715" w:rsidRDefault="00B32715" w:rsidP="00B32715">
      <w:pPr>
        <w:numPr>
          <w:ilvl w:val="0"/>
          <w:numId w:val="4"/>
        </w:numPr>
        <w:tabs>
          <w:tab w:val="left" w:pos="1200"/>
        </w:tabs>
        <w:ind w:left="1200" w:hanging="66"/>
        <w:jc w:val="both"/>
        <w:rPr>
          <w:rFonts w:eastAsia="Times New Roman"/>
          <w:sz w:val="24"/>
          <w:szCs w:val="24"/>
        </w:rPr>
      </w:pPr>
      <w:r>
        <w:rPr>
          <w:rFonts w:eastAsia="Times New Roman"/>
          <w:sz w:val="24"/>
          <w:szCs w:val="24"/>
        </w:rPr>
        <w:t xml:space="preserve"> Atliekant apgaulės ir korupcijos atsiradimo riziką įvertinama:</w:t>
      </w:r>
    </w:p>
    <w:p w:rsidR="00B32715" w:rsidRDefault="005122F5" w:rsidP="00B32715">
      <w:pPr>
        <w:ind w:left="840" w:firstLine="294"/>
        <w:jc w:val="both"/>
        <w:rPr>
          <w:rFonts w:eastAsia="Times New Roman"/>
          <w:sz w:val="24"/>
          <w:szCs w:val="24"/>
        </w:rPr>
      </w:pPr>
      <w:r>
        <w:rPr>
          <w:rFonts w:eastAsia="Times New Roman"/>
          <w:sz w:val="24"/>
          <w:szCs w:val="24"/>
        </w:rPr>
        <w:t>21.1</w:t>
      </w:r>
      <w:r w:rsidR="00B32715">
        <w:rPr>
          <w:rFonts w:eastAsia="Times New Roman"/>
          <w:sz w:val="24"/>
          <w:szCs w:val="24"/>
        </w:rPr>
        <w:t>. motyvuota korupcijos tikimybės vertinimo išvada ir su tuo susijusi informacija;</w:t>
      </w:r>
    </w:p>
    <w:p w:rsidR="00B32715" w:rsidRDefault="005122F5" w:rsidP="00B32715">
      <w:pPr>
        <w:ind w:left="840" w:firstLine="294"/>
        <w:jc w:val="both"/>
        <w:rPr>
          <w:sz w:val="20"/>
          <w:szCs w:val="20"/>
        </w:rPr>
      </w:pPr>
      <w:r>
        <w:rPr>
          <w:rFonts w:eastAsia="Times New Roman"/>
          <w:sz w:val="24"/>
          <w:szCs w:val="24"/>
        </w:rPr>
        <w:t>21.2</w:t>
      </w:r>
      <w:r w:rsidR="00B32715">
        <w:rPr>
          <w:rFonts w:eastAsia="Times New Roman"/>
          <w:sz w:val="24"/>
          <w:szCs w:val="24"/>
        </w:rPr>
        <w:t xml:space="preserve">. galimybė vienam darbuotojui priimti sprendimą dėl </w:t>
      </w:r>
      <w:r w:rsidR="008E34C6">
        <w:rPr>
          <w:rFonts w:eastAsia="Times New Roman"/>
          <w:sz w:val="24"/>
          <w:szCs w:val="24"/>
        </w:rPr>
        <w:t>Gimnazijos</w:t>
      </w:r>
      <w:r w:rsidR="00B32715">
        <w:rPr>
          <w:rFonts w:eastAsia="Times New Roman"/>
          <w:sz w:val="24"/>
          <w:szCs w:val="24"/>
        </w:rPr>
        <w:t xml:space="preserve"> lėšų ir kito turto;</w:t>
      </w:r>
    </w:p>
    <w:p w:rsidR="00B32715" w:rsidRDefault="00B32715" w:rsidP="00B32715">
      <w:pPr>
        <w:spacing w:line="12" w:lineRule="exact"/>
        <w:jc w:val="both"/>
        <w:rPr>
          <w:sz w:val="20"/>
          <w:szCs w:val="20"/>
        </w:rPr>
      </w:pPr>
    </w:p>
    <w:p w:rsidR="00B32715" w:rsidRPr="00B32715" w:rsidRDefault="005122F5" w:rsidP="00D16563">
      <w:pPr>
        <w:spacing w:line="234" w:lineRule="auto"/>
        <w:ind w:firstLine="1134"/>
        <w:jc w:val="both"/>
        <w:rPr>
          <w:sz w:val="20"/>
          <w:szCs w:val="20"/>
        </w:rPr>
      </w:pPr>
      <w:r>
        <w:rPr>
          <w:rFonts w:eastAsia="Times New Roman"/>
          <w:sz w:val="24"/>
          <w:szCs w:val="24"/>
        </w:rPr>
        <w:t>21.3</w:t>
      </w:r>
      <w:r w:rsidR="00B32715">
        <w:rPr>
          <w:rFonts w:eastAsia="Times New Roman"/>
          <w:sz w:val="24"/>
          <w:szCs w:val="24"/>
        </w:rPr>
        <w:t>. darbuotojų savarankiškumas priimant sprendimus ir sprendimų priėmimo diskrecija (darbuotojo ar įstaigos teisė spręsti kokį nors klausimą savo nuožiūra).</w:t>
      </w:r>
    </w:p>
    <w:p w:rsidR="00B32715" w:rsidRDefault="005122F5" w:rsidP="00B32715">
      <w:pPr>
        <w:ind w:left="840" w:firstLine="294"/>
        <w:jc w:val="both"/>
        <w:rPr>
          <w:sz w:val="20"/>
          <w:szCs w:val="20"/>
        </w:rPr>
      </w:pPr>
      <w:r>
        <w:rPr>
          <w:rFonts w:eastAsia="Times New Roman"/>
          <w:sz w:val="24"/>
          <w:szCs w:val="24"/>
        </w:rPr>
        <w:t>21.4</w:t>
      </w:r>
      <w:r w:rsidR="00B32715">
        <w:rPr>
          <w:rFonts w:eastAsia="Times New Roman"/>
          <w:sz w:val="24"/>
          <w:szCs w:val="24"/>
        </w:rPr>
        <w:t>. Gimnazijos ir jos darbuotojų priežiūros ir kontrolės lygis;</w:t>
      </w:r>
    </w:p>
    <w:p w:rsidR="00B32715" w:rsidRDefault="005122F5" w:rsidP="00B32715">
      <w:pPr>
        <w:ind w:left="840" w:firstLine="294"/>
        <w:jc w:val="both"/>
        <w:rPr>
          <w:sz w:val="20"/>
          <w:szCs w:val="20"/>
        </w:rPr>
      </w:pPr>
      <w:r>
        <w:rPr>
          <w:rFonts w:eastAsia="Times New Roman"/>
          <w:sz w:val="24"/>
          <w:szCs w:val="24"/>
        </w:rPr>
        <w:t>21.5</w:t>
      </w:r>
      <w:r w:rsidR="00B32715">
        <w:rPr>
          <w:rFonts w:eastAsia="Times New Roman"/>
          <w:sz w:val="24"/>
          <w:szCs w:val="24"/>
        </w:rPr>
        <w:t>. reikalavimas laikytis įprastos darbo tvarkos.</w:t>
      </w:r>
    </w:p>
    <w:p w:rsidR="00B32715" w:rsidRDefault="00B32715" w:rsidP="00B32715">
      <w:pPr>
        <w:spacing w:line="281" w:lineRule="exact"/>
        <w:rPr>
          <w:sz w:val="20"/>
          <w:szCs w:val="20"/>
        </w:rPr>
      </w:pPr>
    </w:p>
    <w:p w:rsidR="00B32715" w:rsidRDefault="00B32715" w:rsidP="00B32715">
      <w:pPr>
        <w:ind w:right="-159"/>
        <w:jc w:val="center"/>
        <w:rPr>
          <w:sz w:val="20"/>
          <w:szCs w:val="20"/>
        </w:rPr>
      </w:pPr>
      <w:r>
        <w:rPr>
          <w:rFonts w:eastAsia="Times New Roman"/>
          <w:b/>
          <w:bCs/>
          <w:sz w:val="24"/>
          <w:szCs w:val="24"/>
        </w:rPr>
        <w:t>VI SKYRIUS</w:t>
      </w:r>
    </w:p>
    <w:p w:rsidR="00B32715" w:rsidRDefault="00B32715" w:rsidP="00B32715">
      <w:pPr>
        <w:ind w:right="-159"/>
        <w:jc w:val="center"/>
        <w:rPr>
          <w:sz w:val="20"/>
          <w:szCs w:val="20"/>
        </w:rPr>
      </w:pPr>
      <w:r>
        <w:rPr>
          <w:rFonts w:eastAsia="Times New Roman"/>
          <w:b/>
          <w:bCs/>
          <w:sz w:val="24"/>
          <w:szCs w:val="24"/>
        </w:rPr>
        <w:t>TARNYBINĖ ETIKA</w:t>
      </w:r>
    </w:p>
    <w:p w:rsidR="00B32715" w:rsidRDefault="00B32715" w:rsidP="00B32715">
      <w:pPr>
        <w:spacing w:line="271" w:lineRule="exact"/>
        <w:rPr>
          <w:sz w:val="20"/>
          <w:szCs w:val="20"/>
        </w:rPr>
      </w:pPr>
    </w:p>
    <w:p w:rsidR="00B32715" w:rsidRDefault="00B32715" w:rsidP="00D16563">
      <w:pPr>
        <w:numPr>
          <w:ilvl w:val="0"/>
          <w:numId w:val="5"/>
        </w:numPr>
        <w:tabs>
          <w:tab w:val="left" w:pos="1206"/>
        </w:tabs>
        <w:spacing w:line="234" w:lineRule="auto"/>
        <w:ind w:firstLine="1134"/>
        <w:jc w:val="both"/>
        <w:rPr>
          <w:rFonts w:eastAsia="Times New Roman"/>
          <w:sz w:val="24"/>
          <w:szCs w:val="24"/>
        </w:rPr>
      </w:pPr>
      <w:r>
        <w:rPr>
          <w:rFonts w:eastAsia="Times New Roman"/>
          <w:sz w:val="24"/>
          <w:szCs w:val="24"/>
        </w:rPr>
        <w:t xml:space="preserve"> Gimnazijos darbuotojų elgesio taisyklės įvardintos direktoriaus įsakymu patvirtintame Gimnazijos pedagogų etikos kodekse, darbo tvarkos taisyklėse, pareigybių aprašymuose.</w:t>
      </w:r>
    </w:p>
    <w:p w:rsidR="00B32715" w:rsidRDefault="00B32715" w:rsidP="00B32715">
      <w:pPr>
        <w:spacing w:line="1" w:lineRule="exact"/>
        <w:jc w:val="both"/>
        <w:rPr>
          <w:rFonts w:eastAsia="Times New Roman"/>
          <w:sz w:val="24"/>
          <w:szCs w:val="24"/>
        </w:rPr>
      </w:pPr>
    </w:p>
    <w:p w:rsidR="00B32715" w:rsidRDefault="00B32715" w:rsidP="00B32715">
      <w:pPr>
        <w:numPr>
          <w:ilvl w:val="0"/>
          <w:numId w:val="5"/>
        </w:numPr>
        <w:tabs>
          <w:tab w:val="left" w:pos="1200"/>
        </w:tabs>
        <w:ind w:left="1200" w:hanging="66"/>
        <w:jc w:val="both"/>
        <w:rPr>
          <w:rFonts w:eastAsia="Times New Roman"/>
          <w:sz w:val="24"/>
          <w:szCs w:val="24"/>
        </w:rPr>
      </w:pPr>
      <w:r>
        <w:rPr>
          <w:rFonts w:eastAsia="Times New Roman"/>
          <w:sz w:val="24"/>
          <w:szCs w:val="24"/>
        </w:rPr>
        <w:t xml:space="preserve"> Kiekvienas darbuotojas privalo raštu įsipareigoti jų laikytis.</w:t>
      </w:r>
    </w:p>
    <w:p w:rsidR="00B32715" w:rsidRDefault="00B32715" w:rsidP="00B32715">
      <w:pPr>
        <w:spacing w:line="281" w:lineRule="exact"/>
        <w:rPr>
          <w:sz w:val="20"/>
          <w:szCs w:val="20"/>
        </w:rPr>
      </w:pPr>
    </w:p>
    <w:p w:rsidR="00B32715" w:rsidRDefault="00B32715" w:rsidP="00B32715">
      <w:pPr>
        <w:ind w:right="-159"/>
        <w:jc w:val="center"/>
        <w:rPr>
          <w:sz w:val="20"/>
          <w:szCs w:val="20"/>
        </w:rPr>
      </w:pPr>
      <w:r>
        <w:rPr>
          <w:rFonts w:eastAsia="Times New Roman"/>
          <w:b/>
          <w:bCs/>
          <w:sz w:val="24"/>
          <w:szCs w:val="24"/>
        </w:rPr>
        <w:t>VII SKYRIUS</w:t>
      </w:r>
    </w:p>
    <w:p w:rsidR="00B32715" w:rsidRDefault="00B32715" w:rsidP="00B32715">
      <w:pPr>
        <w:ind w:right="-159"/>
        <w:jc w:val="center"/>
        <w:rPr>
          <w:sz w:val="20"/>
          <w:szCs w:val="20"/>
        </w:rPr>
      </w:pPr>
      <w:r>
        <w:rPr>
          <w:rFonts w:eastAsia="Times New Roman"/>
          <w:b/>
          <w:bCs/>
          <w:sz w:val="24"/>
          <w:szCs w:val="24"/>
        </w:rPr>
        <w:t>BAIGIAMOSIOS NUOSTATOS</w:t>
      </w:r>
    </w:p>
    <w:p w:rsidR="00B32715" w:rsidRDefault="00B32715" w:rsidP="00B32715">
      <w:pPr>
        <w:spacing w:line="282" w:lineRule="exact"/>
        <w:rPr>
          <w:sz w:val="20"/>
          <w:szCs w:val="20"/>
        </w:rPr>
      </w:pPr>
    </w:p>
    <w:p w:rsidR="00B32715" w:rsidRDefault="00B32715" w:rsidP="00D16563">
      <w:pPr>
        <w:numPr>
          <w:ilvl w:val="0"/>
          <w:numId w:val="6"/>
        </w:numPr>
        <w:tabs>
          <w:tab w:val="left" w:pos="1206"/>
        </w:tabs>
        <w:spacing w:line="234" w:lineRule="auto"/>
        <w:ind w:firstLine="1134"/>
        <w:jc w:val="both"/>
        <w:rPr>
          <w:rFonts w:eastAsia="Times New Roman"/>
          <w:sz w:val="24"/>
          <w:szCs w:val="24"/>
        </w:rPr>
      </w:pPr>
      <w:r>
        <w:rPr>
          <w:rFonts w:eastAsia="Times New Roman"/>
          <w:sz w:val="24"/>
          <w:szCs w:val="24"/>
        </w:rPr>
        <w:t xml:space="preserve"> Vykdant Gimnazijos veiklą turi būti laikomasi Lietuvos Respublikos įstatymų ir kitų teisės aktų, Gimnazijos nuostatų, kitų įstaigos veiklą reglamentuojančių dokumentų.</w:t>
      </w:r>
    </w:p>
    <w:p w:rsidR="00B32715" w:rsidRDefault="00B32715" w:rsidP="00B32715">
      <w:pPr>
        <w:spacing w:line="13" w:lineRule="exact"/>
        <w:jc w:val="both"/>
        <w:rPr>
          <w:rFonts w:eastAsia="Times New Roman"/>
          <w:sz w:val="24"/>
          <w:szCs w:val="24"/>
        </w:rPr>
      </w:pPr>
    </w:p>
    <w:p w:rsidR="00B32715" w:rsidRDefault="00B32715" w:rsidP="00D16563">
      <w:pPr>
        <w:numPr>
          <w:ilvl w:val="0"/>
          <w:numId w:val="6"/>
        </w:numPr>
        <w:tabs>
          <w:tab w:val="left" w:pos="1206"/>
        </w:tabs>
        <w:spacing w:line="234" w:lineRule="auto"/>
        <w:ind w:right="20" w:firstLine="1134"/>
        <w:jc w:val="both"/>
        <w:rPr>
          <w:rFonts w:eastAsia="Times New Roman"/>
          <w:sz w:val="24"/>
          <w:szCs w:val="24"/>
        </w:rPr>
      </w:pPr>
      <w:r>
        <w:rPr>
          <w:rFonts w:eastAsia="Times New Roman"/>
          <w:sz w:val="24"/>
          <w:szCs w:val="24"/>
        </w:rPr>
        <w:t xml:space="preserve"> Šalčininkų Jano Sniadeckio gimnazijos apgaulės ir korupcijos prevencijos tvarkos aprašas viešinamas Gimnazijos svetainėje </w:t>
      </w:r>
      <w:r w:rsidR="00591C62" w:rsidRPr="00591C62">
        <w:rPr>
          <w:rFonts w:eastAsia="Times New Roman"/>
          <w:color w:val="0462C1"/>
          <w:sz w:val="24"/>
          <w:szCs w:val="24"/>
          <w:u w:val="single"/>
        </w:rPr>
        <w:t>w</w:t>
      </w:r>
      <w:r w:rsidR="00591C62">
        <w:rPr>
          <w:rFonts w:eastAsia="Times New Roman"/>
          <w:color w:val="0462C1"/>
          <w:sz w:val="24"/>
          <w:szCs w:val="24"/>
          <w:u w:val="single"/>
        </w:rPr>
        <w:t>ww.sniadeckio.salcininkai.lm.lt</w:t>
      </w:r>
    </w:p>
    <w:p w:rsidR="00B32715" w:rsidRDefault="00B32715" w:rsidP="00B32715">
      <w:pPr>
        <w:spacing w:line="13" w:lineRule="exact"/>
        <w:jc w:val="both"/>
        <w:rPr>
          <w:rFonts w:eastAsia="Times New Roman"/>
          <w:sz w:val="24"/>
          <w:szCs w:val="24"/>
        </w:rPr>
      </w:pPr>
    </w:p>
    <w:p w:rsidR="00B32715" w:rsidRDefault="00B32715" w:rsidP="00D16563">
      <w:pPr>
        <w:numPr>
          <w:ilvl w:val="0"/>
          <w:numId w:val="6"/>
        </w:numPr>
        <w:tabs>
          <w:tab w:val="left" w:pos="1206"/>
        </w:tabs>
        <w:spacing w:line="233" w:lineRule="auto"/>
        <w:ind w:right="20" w:firstLine="1134"/>
        <w:jc w:val="both"/>
        <w:rPr>
          <w:rFonts w:eastAsia="Times New Roman"/>
          <w:sz w:val="24"/>
          <w:szCs w:val="24"/>
        </w:rPr>
      </w:pPr>
      <w:r>
        <w:rPr>
          <w:rFonts w:eastAsia="Times New Roman"/>
          <w:sz w:val="24"/>
          <w:szCs w:val="24"/>
        </w:rPr>
        <w:t xml:space="preserve"> Pranešimai, skundai bei visa informacija, susijusi su korupcija, tikrinama ir jiems pasitvirtinus taikomos atitinkamos priemonės.</w:t>
      </w:r>
    </w:p>
    <w:p w:rsidR="00B32715" w:rsidRDefault="00B32715" w:rsidP="00B32715">
      <w:pPr>
        <w:spacing w:line="13" w:lineRule="exact"/>
        <w:jc w:val="both"/>
        <w:rPr>
          <w:rFonts w:eastAsia="Times New Roman"/>
          <w:sz w:val="24"/>
          <w:szCs w:val="24"/>
        </w:rPr>
      </w:pPr>
    </w:p>
    <w:p w:rsidR="00B32715" w:rsidRDefault="00B32715" w:rsidP="00D16563">
      <w:pPr>
        <w:numPr>
          <w:ilvl w:val="0"/>
          <w:numId w:val="6"/>
        </w:numPr>
        <w:tabs>
          <w:tab w:val="left" w:pos="1206"/>
        </w:tabs>
        <w:spacing w:line="234" w:lineRule="auto"/>
        <w:ind w:firstLine="1134"/>
        <w:jc w:val="both"/>
        <w:rPr>
          <w:rFonts w:eastAsia="Times New Roman"/>
          <w:sz w:val="24"/>
          <w:szCs w:val="24"/>
        </w:rPr>
      </w:pPr>
      <w:r>
        <w:rPr>
          <w:rFonts w:eastAsia="Times New Roman"/>
          <w:sz w:val="24"/>
          <w:szCs w:val="24"/>
        </w:rPr>
        <w:t xml:space="preserve"> Asmenys, susipažinę su pranešime gauta informacija, privalo užtikrinti informacijos konfidencialumą.</w:t>
      </w:r>
    </w:p>
    <w:p w:rsidR="00B32715" w:rsidRDefault="00B32715" w:rsidP="00B32715">
      <w:pPr>
        <w:spacing w:line="13" w:lineRule="exact"/>
        <w:jc w:val="both"/>
        <w:rPr>
          <w:rFonts w:eastAsia="Times New Roman"/>
          <w:sz w:val="24"/>
          <w:szCs w:val="24"/>
        </w:rPr>
      </w:pPr>
    </w:p>
    <w:p w:rsidR="00B32715" w:rsidRDefault="00B32715" w:rsidP="00D16563">
      <w:pPr>
        <w:numPr>
          <w:ilvl w:val="0"/>
          <w:numId w:val="6"/>
        </w:numPr>
        <w:tabs>
          <w:tab w:val="left" w:pos="1206"/>
        </w:tabs>
        <w:spacing w:line="236" w:lineRule="auto"/>
        <w:ind w:firstLine="1134"/>
        <w:jc w:val="both"/>
        <w:rPr>
          <w:rFonts w:eastAsia="Times New Roman"/>
          <w:sz w:val="24"/>
          <w:szCs w:val="24"/>
        </w:rPr>
      </w:pPr>
      <w:r>
        <w:rPr>
          <w:rFonts w:eastAsia="Times New Roman"/>
          <w:sz w:val="24"/>
          <w:szCs w:val="24"/>
        </w:rPr>
        <w:t xml:space="preserve"> Draudžiama gautą pranešimą ir jame nurodytą informaciją skelbti viešai, perduoti darbuotojui, apie kurio veikimą, neveikimą yra pranešta, išskyrus kai aukštesnės galios teisės aktai numato kitaip.</w:t>
      </w:r>
    </w:p>
    <w:p w:rsidR="00B32715" w:rsidRDefault="00B32715" w:rsidP="00B32715">
      <w:pPr>
        <w:spacing w:line="2" w:lineRule="exact"/>
        <w:jc w:val="both"/>
        <w:rPr>
          <w:rFonts w:eastAsia="Times New Roman"/>
          <w:sz w:val="24"/>
          <w:szCs w:val="24"/>
        </w:rPr>
      </w:pPr>
    </w:p>
    <w:p w:rsidR="00B32715" w:rsidRPr="00D16563" w:rsidRDefault="00B32715" w:rsidP="00D16563">
      <w:pPr>
        <w:numPr>
          <w:ilvl w:val="0"/>
          <w:numId w:val="6"/>
        </w:numPr>
        <w:tabs>
          <w:tab w:val="left" w:pos="1418"/>
        </w:tabs>
        <w:ind w:firstLine="1134"/>
        <w:jc w:val="both"/>
        <w:rPr>
          <w:rFonts w:eastAsia="Times New Roman"/>
          <w:sz w:val="24"/>
          <w:szCs w:val="24"/>
        </w:rPr>
        <w:sectPr w:rsidR="00B32715" w:rsidRPr="00D16563" w:rsidSect="00D16563">
          <w:headerReference w:type="default" r:id="rId7"/>
          <w:pgSz w:w="11920" w:h="16841"/>
          <w:pgMar w:top="1029" w:right="863" w:bottom="0" w:left="1701" w:header="850" w:footer="0" w:gutter="0"/>
          <w:cols w:space="720" w:equalWidth="0">
            <w:col w:w="9620"/>
          </w:cols>
          <w:titlePg/>
          <w:docGrid w:linePitch="299"/>
        </w:sectPr>
      </w:pPr>
      <w:r>
        <w:rPr>
          <w:rFonts w:eastAsia="Times New Roman"/>
          <w:sz w:val="24"/>
          <w:szCs w:val="24"/>
        </w:rPr>
        <w:t xml:space="preserve"> Asmenys,  pažeidę  šią  tvarką,  atsako  Lietuvos  Respublikos  teisės  aktų  nustatyta </w:t>
      </w:r>
      <w:r w:rsidR="00D16563">
        <w:rPr>
          <w:rFonts w:eastAsia="Times New Roman"/>
        </w:rPr>
        <w:t>tvark</w:t>
      </w:r>
      <w:r>
        <w:rPr>
          <w:noProof/>
          <w:sz w:val="20"/>
          <w:szCs w:val="20"/>
        </w:rPr>
        <mc:AlternateContent>
          <mc:Choice Requires="wps">
            <w:drawing>
              <wp:anchor distT="0" distB="0" distL="114300" distR="114300" simplePos="0" relativeHeight="251659264" behindDoc="1" locked="0" layoutInCell="0" allowOverlap="1" wp14:anchorId="5E5D0CAF" wp14:editId="32BC8717">
                <wp:simplePos x="0" y="0"/>
                <wp:positionH relativeFrom="column">
                  <wp:posOffset>1893570</wp:posOffset>
                </wp:positionH>
                <wp:positionV relativeFrom="paragraph">
                  <wp:posOffset>380365</wp:posOffset>
                </wp:positionV>
                <wp:extent cx="26670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1590E04" id="Shape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49.1pt,29.95pt" to="359.1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" o:allowincell="f" filled="t" strokeweight=".48pt">
                <v:stroke joinstyle="miter"/>
                <o:lock v:ext="edit" shapetype="f"/>
              </v:line>
            </w:pict>
          </mc:Fallback>
        </mc:AlternateContent>
      </w:r>
    </w:p>
    <w:p w:rsidR="00B32715" w:rsidRDefault="00B32715">
      <w:pPr>
        <w:sectPr w:rsidR="00B32715" w:rsidSect="00B32715">
          <w:pgSz w:w="11920" w:h="16841"/>
          <w:pgMar w:top="1134" w:right="851" w:bottom="1134" w:left="1701" w:header="851" w:footer="851" w:gutter="0"/>
          <w:cols w:space="720" w:equalWidth="0">
            <w:col w:w="9620"/>
          </w:cols>
          <w:docGrid w:linePitch="299"/>
        </w:sectPr>
      </w:pPr>
      <w:bookmarkStart w:id="2" w:name="page2"/>
      <w:bookmarkEnd w:id="2"/>
    </w:p>
    <w:p w:rsidR="001537E8" w:rsidRDefault="001537E8" w:rsidP="00B32715">
      <w:pPr>
        <w:rPr>
          <w:sz w:val="20"/>
          <w:szCs w:val="20"/>
        </w:rPr>
      </w:pPr>
      <w:bookmarkStart w:id="3" w:name="page3"/>
      <w:bookmarkEnd w:id="3"/>
    </w:p>
    <w:sectPr w:rsidR="001537E8" w:rsidSect="003F7FE4">
      <w:pgSz w:w="11920" w:h="16841"/>
      <w:pgMar w:top="1029" w:right="451" w:bottom="1440" w:left="1440" w:header="850" w:footer="0" w:gutter="0"/>
      <w:cols w:space="720" w:equalWidth="0">
        <w:col w:w="10020"/>
      </w:cols>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45" w:rsidRDefault="00D17245" w:rsidP="003F7FE4">
      <w:r>
        <w:separator/>
      </w:r>
    </w:p>
  </w:endnote>
  <w:endnote w:type="continuationSeparator" w:id="0">
    <w:p w:rsidR="00D17245" w:rsidRDefault="00D17245" w:rsidP="003F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45" w:rsidRDefault="00D17245" w:rsidP="003F7FE4">
      <w:r>
        <w:separator/>
      </w:r>
    </w:p>
  </w:footnote>
  <w:footnote w:type="continuationSeparator" w:id="0">
    <w:p w:rsidR="00D17245" w:rsidRDefault="00D17245" w:rsidP="003F7F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859168"/>
      <w:docPartObj>
        <w:docPartGallery w:val="Page Numbers (Top of Page)"/>
        <w:docPartUnique/>
      </w:docPartObj>
    </w:sdtPr>
    <w:sdtEndPr/>
    <w:sdtContent>
      <w:p w:rsidR="00D16563" w:rsidRDefault="00D16563">
        <w:pPr>
          <w:pStyle w:val="Antrats"/>
          <w:jc w:val="center"/>
        </w:pPr>
        <w:r>
          <w:fldChar w:fldCharType="begin"/>
        </w:r>
        <w:r>
          <w:instrText>PAGE   \* MERGEFORMAT</w:instrText>
        </w:r>
        <w:r>
          <w:fldChar w:fldCharType="separate"/>
        </w:r>
        <w:r w:rsidR="009A4B9A" w:rsidRPr="009A4B9A">
          <w:rPr>
            <w:noProof/>
            <w:lang w:val="lt-LT"/>
          </w:rPr>
          <w:t>5</w:t>
        </w:r>
        <w:r>
          <w:fldChar w:fldCharType="end"/>
        </w:r>
      </w:p>
    </w:sdtContent>
  </w:sdt>
  <w:p w:rsidR="003F7FE4" w:rsidRDefault="003F7FE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E1F29"/>
    <w:multiLevelType w:val="hybridMultilevel"/>
    <w:tmpl w:val="225A25A2"/>
    <w:lvl w:ilvl="0" w:tplc="03F06ECC">
      <w:start w:val="6"/>
      <w:numFmt w:val="decimal"/>
      <w:lvlText w:val="%1."/>
      <w:lvlJc w:val="left"/>
    </w:lvl>
    <w:lvl w:ilvl="1" w:tplc="1AB615D8">
      <w:numFmt w:val="decimal"/>
      <w:lvlText w:val=""/>
      <w:lvlJc w:val="left"/>
    </w:lvl>
    <w:lvl w:ilvl="2" w:tplc="4ACE149E">
      <w:numFmt w:val="decimal"/>
      <w:lvlText w:val=""/>
      <w:lvlJc w:val="left"/>
    </w:lvl>
    <w:lvl w:ilvl="3" w:tplc="6604FC42">
      <w:numFmt w:val="decimal"/>
      <w:lvlText w:val=""/>
      <w:lvlJc w:val="left"/>
    </w:lvl>
    <w:lvl w:ilvl="4" w:tplc="1026BCE6">
      <w:numFmt w:val="decimal"/>
      <w:lvlText w:val=""/>
      <w:lvlJc w:val="left"/>
    </w:lvl>
    <w:lvl w:ilvl="5" w:tplc="5C70B5F0">
      <w:numFmt w:val="decimal"/>
      <w:lvlText w:val=""/>
      <w:lvlJc w:val="left"/>
    </w:lvl>
    <w:lvl w:ilvl="6" w:tplc="66288156">
      <w:numFmt w:val="decimal"/>
      <w:lvlText w:val=""/>
      <w:lvlJc w:val="left"/>
    </w:lvl>
    <w:lvl w:ilvl="7" w:tplc="4D1EED16">
      <w:numFmt w:val="decimal"/>
      <w:lvlText w:val=""/>
      <w:lvlJc w:val="left"/>
    </w:lvl>
    <w:lvl w:ilvl="8" w:tplc="F646A33E">
      <w:numFmt w:val="decimal"/>
      <w:lvlText w:val=""/>
      <w:lvlJc w:val="left"/>
    </w:lvl>
  </w:abstractNum>
  <w:abstractNum w:abstractNumId="1" w15:restartNumberingAfterBreak="0">
    <w:nsid w:val="2AE8944A"/>
    <w:multiLevelType w:val="hybridMultilevel"/>
    <w:tmpl w:val="A446C308"/>
    <w:lvl w:ilvl="0" w:tplc="A7501816">
      <w:start w:val="1"/>
      <w:numFmt w:val="decimal"/>
      <w:lvlText w:val="%1"/>
      <w:lvlJc w:val="left"/>
    </w:lvl>
    <w:lvl w:ilvl="1" w:tplc="41ACCC72">
      <w:start w:val="9"/>
      <w:numFmt w:val="upperLetter"/>
      <w:lvlText w:val="%2"/>
      <w:lvlJc w:val="left"/>
    </w:lvl>
    <w:lvl w:ilvl="2" w:tplc="E46C8BB0">
      <w:numFmt w:val="decimal"/>
      <w:lvlText w:val=""/>
      <w:lvlJc w:val="left"/>
    </w:lvl>
    <w:lvl w:ilvl="3" w:tplc="489ABDBA">
      <w:numFmt w:val="decimal"/>
      <w:lvlText w:val=""/>
      <w:lvlJc w:val="left"/>
    </w:lvl>
    <w:lvl w:ilvl="4" w:tplc="1264DA2E">
      <w:numFmt w:val="decimal"/>
      <w:lvlText w:val=""/>
      <w:lvlJc w:val="left"/>
    </w:lvl>
    <w:lvl w:ilvl="5" w:tplc="CD84D720">
      <w:numFmt w:val="decimal"/>
      <w:lvlText w:val=""/>
      <w:lvlJc w:val="left"/>
    </w:lvl>
    <w:lvl w:ilvl="6" w:tplc="9BB27A0C">
      <w:numFmt w:val="decimal"/>
      <w:lvlText w:val=""/>
      <w:lvlJc w:val="left"/>
    </w:lvl>
    <w:lvl w:ilvl="7" w:tplc="79BCC028">
      <w:numFmt w:val="decimal"/>
      <w:lvlText w:val=""/>
      <w:lvlJc w:val="left"/>
    </w:lvl>
    <w:lvl w:ilvl="8" w:tplc="73CA9942">
      <w:numFmt w:val="decimal"/>
      <w:lvlText w:val=""/>
      <w:lvlJc w:val="left"/>
    </w:lvl>
  </w:abstractNum>
  <w:abstractNum w:abstractNumId="2" w15:restartNumberingAfterBreak="0">
    <w:nsid w:val="3D1B58BA"/>
    <w:multiLevelType w:val="hybridMultilevel"/>
    <w:tmpl w:val="8D86D016"/>
    <w:lvl w:ilvl="0" w:tplc="91666212">
      <w:start w:val="22"/>
      <w:numFmt w:val="decimal"/>
      <w:lvlText w:val="%1."/>
      <w:lvlJc w:val="left"/>
    </w:lvl>
    <w:lvl w:ilvl="1" w:tplc="B6E85916">
      <w:numFmt w:val="decimal"/>
      <w:lvlText w:val=""/>
      <w:lvlJc w:val="left"/>
    </w:lvl>
    <w:lvl w:ilvl="2" w:tplc="F3C0B7D6">
      <w:numFmt w:val="decimal"/>
      <w:lvlText w:val=""/>
      <w:lvlJc w:val="left"/>
    </w:lvl>
    <w:lvl w:ilvl="3" w:tplc="084CCE2E">
      <w:numFmt w:val="decimal"/>
      <w:lvlText w:val=""/>
      <w:lvlJc w:val="left"/>
    </w:lvl>
    <w:lvl w:ilvl="4" w:tplc="541AC2FE">
      <w:numFmt w:val="decimal"/>
      <w:lvlText w:val=""/>
      <w:lvlJc w:val="left"/>
    </w:lvl>
    <w:lvl w:ilvl="5" w:tplc="2B163402">
      <w:numFmt w:val="decimal"/>
      <w:lvlText w:val=""/>
      <w:lvlJc w:val="left"/>
    </w:lvl>
    <w:lvl w:ilvl="6" w:tplc="A5869748">
      <w:numFmt w:val="decimal"/>
      <w:lvlText w:val=""/>
      <w:lvlJc w:val="left"/>
    </w:lvl>
    <w:lvl w:ilvl="7" w:tplc="36B41FDA">
      <w:numFmt w:val="decimal"/>
      <w:lvlText w:val=""/>
      <w:lvlJc w:val="left"/>
    </w:lvl>
    <w:lvl w:ilvl="8" w:tplc="49800CC2">
      <w:numFmt w:val="decimal"/>
      <w:lvlText w:val=""/>
      <w:lvlJc w:val="left"/>
    </w:lvl>
  </w:abstractNum>
  <w:abstractNum w:abstractNumId="3" w15:restartNumberingAfterBreak="0">
    <w:nsid w:val="46E87CCD"/>
    <w:multiLevelType w:val="hybridMultilevel"/>
    <w:tmpl w:val="33CC8B22"/>
    <w:lvl w:ilvl="0" w:tplc="30D24DD6">
      <w:start w:val="19"/>
      <w:numFmt w:val="decimal"/>
      <w:lvlText w:val="%1."/>
      <w:lvlJc w:val="left"/>
    </w:lvl>
    <w:lvl w:ilvl="1" w:tplc="5C8CBB44">
      <w:numFmt w:val="decimal"/>
      <w:lvlText w:val=""/>
      <w:lvlJc w:val="left"/>
    </w:lvl>
    <w:lvl w:ilvl="2" w:tplc="A67C5586">
      <w:numFmt w:val="decimal"/>
      <w:lvlText w:val=""/>
      <w:lvlJc w:val="left"/>
    </w:lvl>
    <w:lvl w:ilvl="3" w:tplc="841476D4">
      <w:numFmt w:val="decimal"/>
      <w:lvlText w:val=""/>
      <w:lvlJc w:val="left"/>
    </w:lvl>
    <w:lvl w:ilvl="4" w:tplc="0C9C32E6">
      <w:numFmt w:val="decimal"/>
      <w:lvlText w:val=""/>
      <w:lvlJc w:val="left"/>
    </w:lvl>
    <w:lvl w:ilvl="5" w:tplc="1B90BF0E">
      <w:numFmt w:val="decimal"/>
      <w:lvlText w:val=""/>
      <w:lvlJc w:val="left"/>
    </w:lvl>
    <w:lvl w:ilvl="6" w:tplc="F85C7C50">
      <w:numFmt w:val="decimal"/>
      <w:lvlText w:val=""/>
      <w:lvlJc w:val="left"/>
    </w:lvl>
    <w:lvl w:ilvl="7" w:tplc="754A2A66">
      <w:numFmt w:val="decimal"/>
      <w:lvlText w:val=""/>
      <w:lvlJc w:val="left"/>
    </w:lvl>
    <w:lvl w:ilvl="8" w:tplc="0178DAD4">
      <w:numFmt w:val="decimal"/>
      <w:lvlText w:val=""/>
      <w:lvlJc w:val="left"/>
    </w:lvl>
  </w:abstractNum>
  <w:abstractNum w:abstractNumId="4" w15:restartNumberingAfterBreak="0">
    <w:nsid w:val="507ED7AB"/>
    <w:multiLevelType w:val="hybridMultilevel"/>
    <w:tmpl w:val="E842ADBE"/>
    <w:lvl w:ilvl="0" w:tplc="03E4867A">
      <w:start w:val="24"/>
      <w:numFmt w:val="decimal"/>
      <w:lvlText w:val="%1."/>
      <w:lvlJc w:val="left"/>
    </w:lvl>
    <w:lvl w:ilvl="1" w:tplc="57FA912A">
      <w:numFmt w:val="decimal"/>
      <w:lvlText w:val=""/>
      <w:lvlJc w:val="left"/>
    </w:lvl>
    <w:lvl w:ilvl="2" w:tplc="71F43E14">
      <w:numFmt w:val="decimal"/>
      <w:lvlText w:val=""/>
      <w:lvlJc w:val="left"/>
    </w:lvl>
    <w:lvl w:ilvl="3" w:tplc="0AB648DA">
      <w:numFmt w:val="decimal"/>
      <w:lvlText w:val=""/>
      <w:lvlJc w:val="left"/>
    </w:lvl>
    <w:lvl w:ilvl="4" w:tplc="21E0DBC0">
      <w:numFmt w:val="decimal"/>
      <w:lvlText w:val=""/>
      <w:lvlJc w:val="left"/>
    </w:lvl>
    <w:lvl w:ilvl="5" w:tplc="0FCC6BB4">
      <w:numFmt w:val="decimal"/>
      <w:lvlText w:val=""/>
      <w:lvlJc w:val="left"/>
    </w:lvl>
    <w:lvl w:ilvl="6" w:tplc="3F2E3878">
      <w:numFmt w:val="decimal"/>
      <w:lvlText w:val=""/>
      <w:lvlJc w:val="left"/>
    </w:lvl>
    <w:lvl w:ilvl="7" w:tplc="D7987EEE">
      <w:numFmt w:val="decimal"/>
      <w:lvlText w:val=""/>
      <w:lvlJc w:val="left"/>
    </w:lvl>
    <w:lvl w:ilvl="8" w:tplc="08C824A8">
      <w:numFmt w:val="decimal"/>
      <w:lvlText w:val=""/>
      <w:lvlJc w:val="left"/>
    </w:lvl>
  </w:abstractNum>
  <w:abstractNum w:abstractNumId="5" w15:restartNumberingAfterBreak="0">
    <w:nsid w:val="625558EC"/>
    <w:multiLevelType w:val="hybridMultilevel"/>
    <w:tmpl w:val="0DE6A7D8"/>
    <w:lvl w:ilvl="0" w:tplc="A86004BA">
      <w:start w:val="1"/>
      <w:numFmt w:val="decimal"/>
      <w:lvlText w:val="%1."/>
      <w:lvlJc w:val="left"/>
    </w:lvl>
    <w:lvl w:ilvl="1" w:tplc="B150B6DA">
      <w:start w:val="1"/>
      <w:numFmt w:val="upperLetter"/>
      <w:lvlText w:val="%2"/>
      <w:lvlJc w:val="left"/>
    </w:lvl>
    <w:lvl w:ilvl="2" w:tplc="3D3C8A52">
      <w:numFmt w:val="decimal"/>
      <w:lvlText w:val=""/>
      <w:lvlJc w:val="left"/>
    </w:lvl>
    <w:lvl w:ilvl="3" w:tplc="0D4EBCF2">
      <w:numFmt w:val="decimal"/>
      <w:lvlText w:val=""/>
      <w:lvlJc w:val="left"/>
    </w:lvl>
    <w:lvl w:ilvl="4" w:tplc="38464B74">
      <w:numFmt w:val="decimal"/>
      <w:lvlText w:val=""/>
      <w:lvlJc w:val="left"/>
    </w:lvl>
    <w:lvl w:ilvl="5" w:tplc="FD16CE44">
      <w:numFmt w:val="decimal"/>
      <w:lvlText w:val=""/>
      <w:lvlJc w:val="left"/>
    </w:lvl>
    <w:lvl w:ilvl="6" w:tplc="A9046F8C">
      <w:numFmt w:val="decimal"/>
      <w:lvlText w:val=""/>
      <w:lvlJc w:val="left"/>
    </w:lvl>
    <w:lvl w:ilvl="7" w:tplc="D2905F84">
      <w:numFmt w:val="decimal"/>
      <w:lvlText w:val=""/>
      <w:lvlJc w:val="left"/>
    </w:lvl>
    <w:lvl w:ilvl="8" w:tplc="C8BE9ACC">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E8"/>
    <w:rsid w:val="00043D71"/>
    <w:rsid w:val="000A7699"/>
    <w:rsid w:val="001537E8"/>
    <w:rsid w:val="002D4132"/>
    <w:rsid w:val="003D193E"/>
    <w:rsid w:val="003F7FE4"/>
    <w:rsid w:val="005122F5"/>
    <w:rsid w:val="00591C62"/>
    <w:rsid w:val="005F3BED"/>
    <w:rsid w:val="007D4C2C"/>
    <w:rsid w:val="00821394"/>
    <w:rsid w:val="008E34C6"/>
    <w:rsid w:val="009A4B9A"/>
    <w:rsid w:val="00AB131E"/>
    <w:rsid w:val="00B32715"/>
    <w:rsid w:val="00C17628"/>
    <w:rsid w:val="00D16563"/>
    <w:rsid w:val="00D17245"/>
    <w:rsid w:val="00D63B3C"/>
    <w:rsid w:val="00F5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C26293-124E-44EA-97E3-9F54EEEB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F7FE4"/>
    <w:pPr>
      <w:tabs>
        <w:tab w:val="center" w:pos="4680"/>
        <w:tab w:val="right" w:pos="9360"/>
      </w:tabs>
    </w:pPr>
  </w:style>
  <w:style w:type="character" w:customStyle="1" w:styleId="AntratsDiagrama">
    <w:name w:val="Antraštės Diagrama"/>
    <w:basedOn w:val="Numatytasispastraiposriftas"/>
    <w:link w:val="Antrats"/>
    <w:uiPriority w:val="99"/>
    <w:rsid w:val="003F7FE4"/>
  </w:style>
  <w:style w:type="paragraph" w:styleId="Porat">
    <w:name w:val="footer"/>
    <w:basedOn w:val="prastasis"/>
    <w:link w:val="PoratDiagrama"/>
    <w:uiPriority w:val="99"/>
    <w:unhideWhenUsed/>
    <w:rsid w:val="003F7FE4"/>
    <w:pPr>
      <w:tabs>
        <w:tab w:val="center" w:pos="4680"/>
        <w:tab w:val="right" w:pos="9360"/>
      </w:tabs>
    </w:pPr>
  </w:style>
  <w:style w:type="character" w:customStyle="1" w:styleId="PoratDiagrama">
    <w:name w:val="Poraštė Diagrama"/>
    <w:basedOn w:val="Numatytasispastraiposriftas"/>
    <w:link w:val="Porat"/>
    <w:uiPriority w:val="99"/>
    <w:rsid w:val="003F7FE4"/>
  </w:style>
  <w:style w:type="paragraph" w:styleId="Sraopastraipa">
    <w:name w:val="List Paragraph"/>
    <w:basedOn w:val="prastasis"/>
    <w:uiPriority w:val="34"/>
    <w:qFormat/>
    <w:rsid w:val="00B32715"/>
    <w:pPr>
      <w:ind w:left="720"/>
      <w:contextualSpacing/>
    </w:pPr>
  </w:style>
  <w:style w:type="paragraph" w:styleId="Debesliotekstas">
    <w:name w:val="Balloon Text"/>
    <w:basedOn w:val="prastasis"/>
    <w:link w:val="DebesliotekstasDiagrama"/>
    <w:uiPriority w:val="99"/>
    <w:semiHidden/>
    <w:unhideWhenUsed/>
    <w:rsid w:val="00591C6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91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1192</Words>
  <Characters>6799</Characters>
  <Application>Microsoft Office Word</Application>
  <DocSecurity>0</DocSecurity>
  <Lines>56</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X</cp:lastModifiedBy>
  <cp:revision>2</cp:revision>
  <cp:lastPrinted>2023-01-25T09:45:00Z</cp:lastPrinted>
  <dcterms:created xsi:type="dcterms:W3CDTF">2023-01-25T10:03:00Z</dcterms:created>
  <dcterms:modified xsi:type="dcterms:W3CDTF">2023-01-25T10:03:00Z</dcterms:modified>
</cp:coreProperties>
</file>